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附件3</w:t>
      </w:r>
    </w:p>
    <w:p>
      <w:pPr>
        <w:pStyle w:val="2"/>
        <w:widowControl/>
        <w:shd w:val="clear" w:color="auto" w:fill="FFFFFF"/>
        <w:ind w:firstLine="1320" w:firstLineChars="3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黑体" w:eastAsia="方正小标宋简体"/>
          <w:sz w:val="44"/>
          <w:szCs w:val="44"/>
        </w:rPr>
        <w:t>本市质量通病防治内容汇总表</w:t>
      </w:r>
    </w:p>
    <w:tbl>
      <w:tblPr>
        <w:tblStyle w:val="3"/>
        <w:tblpPr w:leftFromText="180" w:rightFromText="180" w:vertAnchor="text" w:tblpX="394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935"/>
        <w:gridCol w:w="2935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质量通病防治要点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质量通病防治内容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935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设计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935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结构工程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2935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孔口防护工程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2935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防水工程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2935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5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给排水、通风空调、建筑电气安装工程</w:t>
            </w: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restart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935" w:type="dxa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79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828" w:type="dxa"/>
            <w:gridSpan w:val="4"/>
            <w:noWrap w:val="0"/>
            <w:vAlign w:val="top"/>
          </w:tcPr>
          <w:p>
            <w:pPr>
              <w:pStyle w:val="2"/>
              <w:widowControl/>
              <w:spacing w:line="500" w:lineRule="exact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填表说明：本表由各市质量监督机构在检查总结阶段填写，填写内容为在《山东省人防工程防护部分质量通病防治手册（2019）》基础上新增质量通病内容，逐条列出。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3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2021-03-03T03:23:56Z</dcterms:created>
  <dc:creator>Administrator</dc:creator>
  <cp:lastModifiedBy>乐乐妈</cp:lastModifiedBy>
  <dcterms:modified xsi:type="dcterms:W3CDTF">2021-03-03T03:23:58Z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