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after="0" w:line="240" w:lineRule="auto"/>
        <w:rPr>
          <w:rFonts w:ascii="Times New Roman"/>
          <w:sz w:val="29"/>
        </w:rPr>
      </w:pPr>
    </w:p>
    <w:tbl>
      <w:tblPr>
        <w:tblStyle w:val="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29"/>
        <w:gridCol w:w="778"/>
        <w:gridCol w:w="7131"/>
        <w:gridCol w:w="991"/>
        <w:gridCol w:w="1894"/>
        <w:gridCol w:w="1137"/>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4626" w:type="dxa"/>
            <w:gridSpan w:val="8"/>
            <w:tcBorders>
              <w:top w:val="single" w:color="auto" w:sz="4" w:space="0"/>
              <w:left w:val="single" w:color="auto" w:sz="4" w:space="0"/>
            </w:tcBorders>
          </w:tcPr>
          <w:p>
            <w:pPr>
              <w:pStyle w:val="6"/>
              <w:spacing w:before="27" w:line="282" w:lineRule="exact"/>
              <w:ind w:left="5139" w:right="5121"/>
              <w:jc w:val="center"/>
              <w:rPr>
                <w:sz w:val="24"/>
              </w:rPr>
            </w:pPr>
            <w:r>
              <w:rPr>
                <w:sz w:val="24"/>
              </w:rPr>
              <w:t>山东省国防动员行政检查裁量基准</w:t>
            </w:r>
          </w:p>
          <w:p>
            <w:pPr>
              <w:pStyle w:val="6"/>
              <w:spacing w:before="27" w:line="282" w:lineRule="exact"/>
              <w:ind w:left="5139" w:right="5121"/>
              <w:jc w:val="center"/>
              <w:rPr>
                <w:sz w:val="24"/>
              </w:rPr>
            </w:pPr>
            <w:r>
              <w:rPr>
                <w:rFonts w:hint="eastAsia"/>
                <w:sz w:val="24"/>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27" w:type="dxa"/>
            <w:tcBorders>
              <w:left w:val="single" w:color="auto" w:sz="4" w:space="0"/>
            </w:tcBorders>
          </w:tcPr>
          <w:p>
            <w:pPr>
              <w:pStyle w:val="6"/>
              <w:spacing w:before="37" w:line="204" w:lineRule="exact"/>
              <w:ind w:left="57"/>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序号</w:t>
            </w:r>
          </w:p>
        </w:tc>
        <w:tc>
          <w:tcPr>
            <w:tcW w:w="929" w:type="dxa"/>
          </w:tcPr>
          <w:p>
            <w:pPr>
              <w:pStyle w:val="6"/>
              <w:spacing w:before="37" w:line="204" w:lineRule="exact"/>
              <w:ind w:left="151"/>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事项名称</w:t>
            </w:r>
          </w:p>
        </w:tc>
        <w:tc>
          <w:tcPr>
            <w:tcW w:w="778" w:type="dxa"/>
          </w:tcPr>
          <w:p>
            <w:pPr>
              <w:pStyle w:val="6"/>
              <w:spacing w:before="37" w:line="204" w:lineRule="exact"/>
              <w:ind w:left="74"/>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检查主体</w:t>
            </w:r>
          </w:p>
        </w:tc>
        <w:tc>
          <w:tcPr>
            <w:tcW w:w="7131" w:type="dxa"/>
            <w:vAlign w:val="center"/>
          </w:tcPr>
          <w:p>
            <w:pPr>
              <w:pStyle w:val="6"/>
              <w:spacing w:before="37" w:line="204" w:lineRule="exact"/>
              <w:ind w:right="3275"/>
              <w:jc w:val="right"/>
              <w:rPr>
                <w:rFonts w:hint="eastAsia" w:ascii="方正黑体简体" w:hAnsi="方正黑体简体" w:eastAsia="方正黑体简体" w:cs="方正黑体简体"/>
                <w:sz w:val="16"/>
                <w:lang w:eastAsia="zh-CN"/>
              </w:rPr>
            </w:pPr>
            <w:r>
              <w:rPr>
                <w:rFonts w:hint="eastAsia" w:ascii="方正黑体简体" w:hAnsi="方正黑体简体" w:eastAsia="方正黑体简体" w:cs="方正黑体简体"/>
                <w:sz w:val="16"/>
              </w:rPr>
              <w:t>检查依</w:t>
            </w:r>
            <w:r>
              <w:rPr>
                <w:rFonts w:hint="eastAsia" w:ascii="方正黑体简体" w:hAnsi="方正黑体简体" w:eastAsia="方正黑体简体" w:cs="方正黑体简体"/>
                <w:sz w:val="16"/>
                <w:lang w:eastAsia="zh-CN"/>
              </w:rPr>
              <w:t>据</w:t>
            </w:r>
          </w:p>
        </w:tc>
        <w:tc>
          <w:tcPr>
            <w:tcW w:w="991" w:type="dxa"/>
          </w:tcPr>
          <w:p>
            <w:pPr>
              <w:pStyle w:val="6"/>
              <w:spacing w:before="37" w:line="204" w:lineRule="exact"/>
              <w:ind w:left="116"/>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检查范围</w:t>
            </w:r>
          </w:p>
        </w:tc>
        <w:tc>
          <w:tcPr>
            <w:tcW w:w="1894" w:type="dxa"/>
          </w:tcPr>
          <w:p>
            <w:pPr>
              <w:pStyle w:val="6"/>
              <w:spacing w:before="37" w:line="204" w:lineRule="exact"/>
              <w:ind w:left="632"/>
              <w:jc w:val="both"/>
              <w:rPr>
                <w:rFonts w:hint="eastAsia" w:ascii="方正黑体简体" w:hAnsi="方正黑体简体" w:eastAsia="方正黑体简体" w:cs="方正黑体简体"/>
                <w:sz w:val="16"/>
              </w:rPr>
            </w:pPr>
            <w:bookmarkStart w:id="0" w:name="_GoBack"/>
            <w:bookmarkEnd w:id="0"/>
            <w:r>
              <w:rPr>
                <w:rFonts w:hint="eastAsia" w:ascii="方正黑体简体" w:hAnsi="方正黑体简体" w:eastAsia="方正黑体简体" w:cs="方正黑体简体"/>
                <w:sz w:val="16"/>
              </w:rPr>
              <w:t>检查内容</w:t>
            </w:r>
          </w:p>
        </w:tc>
        <w:tc>
          <w:tcPr>
            <w:tcW w:w="1137" w:type="dxa"/>
          </w:tcPr>
          <w:p>
            <w:pPr>
              <w:pStyle w:val="6"/>
              <w:spacing w:before="37" w:line="204" w:lineRule="exact"/>
              <w:jc w:val="center"/>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检查手段</w:t>
            </w:r>
          </w:p>
        </w:tc>
        <w:tc>
          <w:tcPr>
            <w:tcW w:w="1339" w:type="dxa"/>
            <w:vAlign w:val="center"/>
          </w:tcPr>
          <w:p>
            <w:pPr>
              <w:pStyle w:val="6"/>
              <w:spacing w:before="37" w:line="204" w:lineRule="exact"/>
              <w:jc w:val="center"/>
              <w:rPr>
                <w:rFonts w:hint="eastAsia" w:ascii="方正黑体简体" w:hAnsi="方正黑体简体" w:eastAsia="方正黑体简体" w:cs="方正黑体简体"/>
                <w:sz w:val="16"/>
              </w:rPr>
            </w:pPr>
            <w:r>
              <w:rPr>
                <w:rFonts w:hint="eastAsia" w:ascii="方正黑体简体" w:hAnsi="方正黑体简体" w:eastAsia="方正黑体简体" w:cs="方正黑体简体"/>
                <w:sz w:val="16"/>
              </w:rPr>
              <w:t>检查</w:t>
            </w:r>
            <w:r>
              <w:rPr>
                <w:rFonts w:hint="eastAsia" w:ascii="方正黑体简体" w:hAnsi="方正黑体简体" w:eastAsia="方正黑体简体" w:cs="方正黑体简体"/>
                <w:sz w:val="16"/>
                <w:lang w:eastAsia="zh-CN"/>
              </w:rPr>
              <w:t>比例、</w:t>
            </w:r>
            <w:r>
              <w:rPr>
                <w:rFonts w:hint="eastAsia" w:ascii="方正黑体简体" w:hAnsi="方正黑体简体" w:eastAsia="方正黑体简体" w:cs="方正黑体简体"/>
                <w:sz w:val="16"/>
              </w:rPr>
              <w:t>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2" w:hRule="atLeast"/>
        </w:trPr>
        <w:tc>
          <w:tcPr>
            <w:tcW w:w="427" w:type="dxa"/>
            <w:tcBorders>
              <w:left w:val="single" w:color="auto" w:sz="4" w:space="0"/>
            </w:tcBorders>
            <w:vAlign w:val="center"/>
          </w:tcPr>
          <w:p>
            <w:pPr>
              <w:pStyle w:val="6"/>
              <w:spacing w:before="1"/>
              <w:ind w:left="28"/>
              <w:jc w:val="center"/>
              <w:rPr>
                <w:rFonts w:ascii="Times New Roman"/>
                <w:sz w:val="16"/>
              </w:rPr>
            </w:pPr>
            <w:r>
              <w:rPr>
                <w:rFonts w:ascii="Times New Roman"/>
                <w:w w:val="100"/>
                <w:sz w:val="16"/>
              </w:rPr>
              <w:t>1</w:t>
            </w:r>
          </w:p>
        </w:tc>
        <w:tc>
          <w:tcPr>
            <w:tcW w:w="929" w:type="dxa"/>
            <w:vAlign w:val="center"/>
          </w:tcPr>
          <w:p>
            <w:pPr>
              <w:pStyle w:val="6"/>
              <w:spacing w:line="230" w:lineRule="auto"/>
              <w:ind w:left="19" w:right="1"/>
              <w:jc w:val="both"/>
              <w:rPr>
                <w:sz w:val="11"/>
              </w:rPr>
            </w:pPr>
            <w:r>
              <w:rPr>
                <w:sz w:val="11"/>
              </w:rPr>
              <w:t>对承担人防设备相关职能任务的社会团体、社会中介机构、专业技术单位和生产安装企业从业能力建设、执(从)业行为的监督检查</w:t>
            </w:r>
          </w:p>
        </w:tc>
        <w:tc>
          <w:tcPr>
            <w:tcW w:w="778" w:type="dxa"/>
            <w:vAlign w:val="center"/>
          </w:tcPr>
          <w:p>
            <w:pPr>
              <w:pStyle w:val="6"/>
              <w:spacing w:before="85" w:line="228" w:lineRule="auto"/>
              <w:ind w:left="18" w:right="1"/>
              <w:jc w:val="both"/>
              <w:rPr>
                <w:sz w:val="11"/>
              </w:rPr>
            </w:pPr>
            <w:r>
              <w:rPr>
                <w:sz w:val="11"/>
              </w:rPr>
              <w:t>我省各级</w:t>
            </w:r>
            <w:r>
              <w:rPr>
                <w:rFonts w:hint="eastAsia"/>
                <w:sz w:val="11"/>
                <w:lang w:eastAsia="zh-CN"/>
              </w:rPr>
              <w:t>国防动员</w:t>
            </w:r>
            <w:r>
              <w:rPr>
                <w:sz w:val="11"/>
              </w:rPr>
              <w:t>部门</w:t>
            </w:r>
          </w:p>
        </w:tc>
        <w:tc>
          <w:tcPr>
            <w:tcW w:w="7131" w:type="dxa"/>
            <w:vAlign w:val="center"/>
          </w:tcPr>
          <w:p>
            <w:pPr>
              <w:pStyle w:val="6"/>
              <w:spacing w:line="230" w:lineRule="auto"/>
              <w:ind w:left="18"/>
              <w:jc w:val="both"/>
              <w:rPr>
                <w:spacing w:val="-1"/>
                <w:sz w:val="11"/>
              </w:rPr>
            </w:pPr>
            <w:r>
              <w:rPr>
                <w:rFonts w:hint="eastAsia"/>
                <w:spacing w:val="-1"/>
                <w:sz w:val="11"/>
                <w:lang w:val="en-US" w:eastAsia="zh-CN"/>
              </w:rPr>
              <w:t>1.</w:t>
            </w:r>
            <w:r>
              <w:rPr>
                <w:spacing w:val="-1"/>
                <w:sz w:val="11"/>
              </w:rPr>
              <w:t>《中华人民共和国人民防空法》第二十三条第二款：人民防空工程专用设备的定型、生产必须符合国家规定的标准。</w:t>
            </w:r>
          </w:p>
          <w:p>
            <w:pPr>
              <w:pStyle w:val="6"/>
              <w:spacing w:line="230" w:lineRule="auto"/>
              <w:ind w:left="18"/>
              <w:jc w:val="both"/>
              <w:rPr>
                <w:rFonts w:hint="eastAsia" w:eastAsia="宋体"/>
                <w:spacing w:val="-1"/>
                <w:sz w:val="11"/>
                <w:lang w:eastAsia="zh-CN"/>
              </w:rPr>
            </w:pPr>
            <w:r>
              <w:rPr>
                <w:rFonts w:hint="eastAsia"/>
                <w:spacing w:val="-1"/>
                <w:sz w:val="11"/>
                <w:lang w:val="en-US" w:eastAsia="zh-CN"/>
              </w:rPr>
              <w:t>2.</w:t>
            </w:r>
            <w:r>
              <w:rPr>
                <w:spacing w:val="-1"/>
                <w:sz w:val="11"/>
              </w:rPr>
              <w:t>《国务院对确需保留的行政审批项目设定行政许可的决定》（2004年6月国务院令第412号</w:t>
            </w:r>
            <w:r>
              <w:rPr>
                <w:rFonts w:hint="eastAsia"/>
                <w:spacing w:val="-1"/>
                <w:sz w:val="11"/>
                <w:lang w:eastAsia="zh-CN"/>
              </w:rPr>
              <w:t>，</w:t>
            </w:r>
            <w:r>
              <w:rPr>
                <w:spacing w:val="-1"/>
                <w:sz w:val="11"/>
              </w:rPr>
              <w:t>2016修订</w:t>
            </w:r>
            <w:r>
              <w:rPr>
                <w:rFonts w:hint="eastAsia"/>
                <w:spacing w:val="-1"/>
                <w:sz w:val="11"/>
                <w:lang w:eastAsia="zh-CN"/>
              </w:rPr>
              <w:t>）</w:t>
            </w:r>
            <w:r>
              <w:rPr>
                <w:spacing w:val="-1"/>
                <w:sz w:val="11"/>
              </w:rPr>
              <w:t>第498项</w:t>
            </w:r>
            <w:r>
              <w:rPr>
                <w:rFonts w:hint="eastAsia"/>
                <w:spacing w:val="-1"/>
                <w:sz w:val="11"/>
                <w:lang w:val="en-US" w:eastAsia="zh-CN"/>
              </w:rPr>
              <w:t xml:space="preserve"> </w:t>
            </w:r>
            <w:r>
              <w:rPr>
                <w:spacing w:val="-1"/>
                <w:sz w:val="11"/>
              </w:rPr>
              <w:t>项目名称：人民防空工程防护设备定点生产企业资格认定。实施机关：国家人防办</w:t>
            </w:r>
            <w:r>
              <w:rPr>
                <w:rFonts w:hint="eastAsia"/>
                <w:spacing w:val="-1"/>
                <w:sz w:val="11"/>
                <w:lang w:eastAsia="zh-CN"/>
              </w:rPr>
              <w:t>。</w:t>
            </w:r>
          </w:p>
          <w:p>
            <w:pPr>
              <w:pStyle w:val="6"/>
              <w:spacing w:line="230" w:lineRule="auto"/>
              <w:ind w:left="18"/>
              <w:jc w:val="both"/>
              <w:rPr>
                <w:sz w:val="11"/>
              </w:rPr>
            </w:pPr>
            <w:r>
              <w:rPr>
                <w:rFonts w:hint="eastAsia"/>
                <w:spacing w:val="-1"/>
                <w:sz w:val="11"/>
                <w:lang w:val="en-US" w:eastAsia="zh-CN"/>
              </w:rPr>
              <w:t>3.</w:t>
            </w:r>
            <w:r>
              <w:rPr>
                <w:spacing w:val="-1"/>
                <w:sz w:val="11"/>
              </w:rPr>
              <w:t>《人民防空专用设备生产安装管理暂行办法》（国人防〔2014〕438号）第十三条：各级人民防空主管部门应当认真履行组织领导、宏观调控、质量监管、政策法规和标准规范研定、创造良好发展环境、提供优质公共服务、维护社会公平正义等职责，建立健全联合治理力量体系和工作协同机制，加强对承担人防设备相关职能任务的社会团体、社会中介机构、专业技术单位和生产安装企业从业能力建设、执（从）业行为的引导与监督，每年组织一次以上检查，发现和解决有关矛盾与问题，各军区和各省、自治区、直辖市人民防空主管部门的检查情况书面上报国家人民防空主管部门。</w:t>
            </w:r>
          </w:p>
        </w:tc>
        <w:tc>
          <w:tcPr>
            <w:tcW w:w="991" w:type="dxa"/>
            <w:vAlign w:val="center"/>
          </w:tcPr>
          <w:p>
            <w:pPr>
              <w:pStyle w:val="6"/>
              <w:spacing w:before="63" w:line="230" w:lineRule="auto"/>
              <w:ind w:left="18" w:right="2"/>
              <w:jc w:val="both"/>
              <w:rPr>
                <w:sz w:val="11"/>
              </w:rPr>
            </w:pPr>
            <w:r>
              <w:rPr>
                <w:sz w:val="11"/>
              </w:rPr>
              <w:t>通过国家人防办资格认定的省内防护设备定点生产安装企业</w:t>
            </w:r>
          </w:p>
        </w:tc>
        <w:tc>
          <w:tcPr>
            <w:tcW w:w="1894" w:type="dxa"/>
            <w:vAlign w:val="center"/>
          </w:tcPr>
          <w:p>
            <w:pPr>
              <w:pStyle w:val="6"/>
              <w:numPr>
                <w:ilvl w:val="0"/>
                <w:numId w:val="1"/>
              </w:numPr>
              <w:tabs>
                <w:tab w:val="left" w:pos="136"/>
              </w:tabs>
              <w:spacing w:before="3" w:after="0" w:line="228" w:lineRule="auto"/>
              <w:ind w:left="18" w:right="1" w:firstLine="0"/>
              <w:jc w:val="both"/>
              <w:rPr>
                <w:sz w:val="11"/>
              </w:rPr>
            </w:pPr>
            <w:r>
              <w:rPr>
                <w:spacing w:val="4"/>
                <w:sz w:val="11"/>
              </w:rPr>
              <w:t>对人防工程防护设备生产安装企业</w:t>
            </w:r>
            <w:r>
              <w:rPr>
                <w:sz w:val="11"/>
              </w:rPr>
              <w:t>从业能力建设检查</w:t>
            </w:r>
          </w:p>
          <w:p>
            <w:pPr>
              <w:pStyle w:val="6"/>
              <w:spacing w:before="3" w:line="230" w:lineRule="auto"/>
              <w:ind w:left="18" w:right="1"/>
              <w:jc w:val="both"/>
              <w:rPr>
                <w:sz w:val="11"/>
              </w:rPr>
            </w:pPr>
            <w:r>
              <w:rPr>
                <w:sz w:val="11"/>
              </w:rPr>
              <w:t>对照《人民防空专用设备生产安装管理暂行办法》（国人防〔2014〕438号）文件，抽查企业综合、人员、场地、设备、质检、规章制度是否符合资质条件要求。</w:t>
            </w:r>
          </w:p>
          <w:p>
            <w:pPr>
              <w:pStyle w:val="6"/>
              <w:numPr>
                <w:ilvl w:val="0"/>
                <w:numId w:val="1"/>
              </w:numPr>
              <w:tabs>
                <w:tab w:val="left" w:pos="136"/>
              </w:tabs>
              <w:spacing w:before="0" w:after="0" w:line="232" w:lineRule="auto"/>
              <w:ind w:left="18" w:right="1" w:firstLine="0"/>
              <w:jc w:val="both"/>
              <w:rPr>
                <w:sz w:val="11"/>
              </w:rPr>
            </w:pPr>
            <w:r>
              <w:rPr>
                <w:spacing w:val="4"/>
                <w:sz w:val="11"/>
              </w:rPr>
              <w:t>对人防工程防护设备生产安装企业</w:t>
            </w:r>
            <w:r>
              <w:rPr>
                <w:sz w:val="11"/>
              </w:rPr>
              <w:t>从业行为检查</w:t>
            </w:r>
          </w:p>
          <w:p>
            <w:pPr>
              <w:pStyle w:val="6"/>
              <w:numPr>
                <w:ilvl w:val="0"/>
                <w:numId w:val="2"/>
              </w:numPr>
              <w:tabs>
                <w:tab w:val="left" w:pos="295"/>
              </w:tabs>
              <w:spacing w:before="0" w:after="0" w:line="134" w:lineRule="exact"/>
              <w:ind w:left="294" w:right="0" w:hanging="277"/>
              <w:jc w:val="both"/>
              <w:rPr>
                <w:sz w:val="11"/>
              </w:rPr>
            </w:pPr>
            <w:r>
              <w:rPr>
                <w:sz w:val="11"/>
              </w:rPr>
              <w:t>是否存在提供虚假材料的行为；</w:t>
            </w:r>
          </w:p>
          <w:p>
            <w:pPr>
              <w:pStyle w:val="6"/>
              <w:numPr>
                <w:ilvl w:val="0"/>
                <w:numId w:val="2"/>
              </w:numPr>
              <w:tabs>
                <w:tab w:val="left" w:pos="302"/>
              </w:tabs>
              <w:spacing w:before="1" w:after="0" w:line="230" w:lineRule="auto"/>
              <w:ind w:left="18" w:right="1" w:firstLine="0"/>
              <w:jc w:val="both"/>
              <w:rPr>
                <w:sz w:val="11"/>
              </w:rPr>
            </w:pPr>
            <w:r>
              <w:rPr>
                <w:sz w:val="11"/>
              </w:rPr>
              <w:t>是否存在不依照《人民防空专用</w:t>
            </w:r>
            <w:r>
              <w:rPr>
                <w:spacing w:val="5"/>
                <w:sz w:val="11"/>
              </w:rPr>
              <w:t>设备生产安装管理暂行办法》</w:t>
            </w:r>
            <w:r>
              <w:rPr>
                <w:spacing w:val="7"/>
                <w:sz w:val="11"/>
              </w:rPr>
              <w:t>（</w:t>
            </w:r>
            <w:r>
              <w:rPr>
                <w:spacing w:val="-2"/>
                <w:sz w:val="11"/>
              </w:rPr>
              <w:t>国人</w:t>
            </w:r>
            <w:r>
              <w:rPr>
                <w:spacing w:val="1"/>
                <w:sz w:val="11"/>
              </w:rPr>
              <w:t>防〔</w:t>
            </w:r>
            <w:r>
              <w:rPr>
                <w:sz w:val="11"/>
              </w:rPr>
              <w:t>2014</w:t>
            </w:r>
            <w:r>
              <w:rPr>
                <w:spacing w:val="3"/>
                <w:sz w:val="11"/>
              </w:rPr>
              <w:t>〕</w:t>
            </w:r>
            <w:r>
              <w:rPr>
                <w:sz w:val="11"/>
              </w:rPr>
              <w:t>438</w:t>
            </w:r>
            <w:r>
              <w:rPr>
                <w:spacing w:val="5"/>
                <w:sz w:val="11"/>
              </w:rPr>
              <w:t>号</w:t>
            </w:r>
            <w:r>
              <w:rPr>
                <w:spacing w:val="3"/>
                <w:sz w:val="11"/>
              </w:rPr>
              <w:t>）</w:t>
            </w:r>
            <w:r>
              <w:rPr>
                <w:spacing w:val="1"/>
                <w:sz w:val="11"/>
              </w:rPr>
              <w:t>规定的图集或者擅</w:t>
            </w:r>
            <w:r>
              <w:rPr>
                <w:sz w:val="11"/>
              </w:rPr>
              <w:t>自修改图纸生产人防设备的行为；</w:t>
            </w:r>
          </w:p>
          <w:p>
            <w:pPr>
              <w:pStyle w:val="6"/>
              <w:numPr>
                <w:ilvl w:val="0"/>
                <w:numId w:val="2"/>
              </w:numPr>
              <w:tabs>
                <w:tab w:val="left" w:pos="302"/>
              </w:tabs>
              <w:spacing w:before="0" w:after="0" w:line="230" w:lineRule="auto"/>
              <w:ind w:left="18" w:right="1" w:firstLine="0"/>
              <w:jc w:val="both"/>
              <w:rPr>
                <w:sz w:val="11"/>
              </w:rPr>
            </w:pPr>
            <w:r>
              <w:rPr>
                <w:spacing w:val="1"/>
                <w:sz w:val="11"/>
              </w:rPr>
              <w:t>是否存在对人民防空防护设备产</w:t>
            </w:r>
            <w:r>
              <w:rPr>
                <w:spacing w:val="6"/>
                <w:sz w:val="11"/>
              </w:rPr>
              <w:t>品质量检测</w:t>
            </w:r>
            <w:r>
              <w:rPr>
                <w:spacing w:val="7"/>
                <w:sz w:val="11"/>
              </w:rPr>
              <w:t>（</w:t>
            </w:r>
            <w:r>
              <w:rPr>
                <w:spacing w:val="5"/>
                <w:sz w:val="11"/>
              </w:rPr>
              <w:t>验</w:t>
            </w:r>
            <w:r>
              <w:rPr>
                <w:spacing w:val="7"/>
                <w:sz w:val="11"/>
              </w:rPr>
              <w:t>）</w:t>
            </w:r>
            <w:r>
              <w:rPr>
                <w:spacing w:val="3"/>
                <w:sz w:val="11"/>
              </w:rPr>
              <w:t>机构、人民防空工</w:t>
            </w:r>
            <w:r>
              <w:rPr>
                <w:spacing w:val="4"/>
                <w:sz w:val="11"/>
              </w:rPr>
              <w:t>程质量监督机构的检测拒不配合的行</w:t>
            </w:r>
            <w:r>
              <w:rPr>
                <w:sz w:val="11"/>
              </w:rPr>
              <w:t>为；</w:t>
            </w:r>
          </w:p>
          <w:p>
            <w:pPr>
              <w:pStyle w:val="6"/>
              <w:numPr>
                <w:ilvl w:val="0"/>
                <w:numId w:val="2"/>
              </w:numPr>
              <w:tabs>
                <w:tab w:val="left" w:pos="302"/>
              </w:tabs>
              <w:spacing w:before="0" w:after="0" w:line="232" w:lineRule="auto"/>
              <w:ind w:left="18" w:right="1" w:firstLine="0"/>
              <w:jc w:val="both"/>
              <w:rPr>
                <w:sz w:val="11"/>
              </w:rPr>
            </w:pPr>
            <w:r>
              <w:rPr>
                <w:spacing w:val="1"/>
                <w:sz w:val="11"/>
              </w:rPr>
              <w:t>是否存在生产安装的人防设备出</w:t>
            </w:r>
            <w:r>
              <w:rPr>
                <w:sz w:val="11"/>
              </w:rPr>
              <w:t>现质量问题的行为；</w:t>
            </w:r>
          </w:p>
          <w:p>
            <w:pPr>
              <w:pStyle w:val="6"/>
              <w:numPr>
                <w:ilvl w:val="0"/>
                <w:numId w:val="2"/>
              </w:numPr>
              <w:tabs>
                <w:tab w:val="left" w:pos="302"/>
              </w:tabs>
              <w:spacing w:before="0" w:after="0" w:line="230" w:lineRule="auto"/>
              <w:ind w:left="18" w:right="2" w:firstLine="0"/>
              <w:jc w:val="both"/>
              <w:rPr>
                <w:sz w:val="11"/>
              </w:rPr>
            </w:pPr>
            <w:r>
              <w:rPr>
                <w:spacing w:val="-1"/>
                <w:sz w:val="11"/>
              </w:rPr>
              <w:t>是否存在维修、更换质保期内正</w:t>
            </w:r>
            <w:r>
              <w:rPr>
                <w:spacing w:val="3"/>
                <w:sz w:val="11"/>
              </w:rPr>
              <w:t>常使用的产品，超出约定期限或者收</w:t>
            </w:r>
            <w:r>
              <w:rPr>
                <w:sz w:val="11"/>
              </w:rPr>
              <w:t>取费用的行为；</w:t>
            </w:r>
          </w:p>
          <w:p>
            <w:pPr>
              <w:pStyle w:val="6"/>
              <w:numPr>
                <w:ilvl w:val="0"/>
                <w:numId w:val="2"/>
              </w:numPr>
              <w:tabs>
                <w:tab w:val="left" w:pos="302"/>
              </w:tabs>
              <w:spacing w:before="0" w:after="0" w:line="230" w:lineRule="auto"/>
              <w:ind w:left="18" w:right="2" w:firstLine="0"/>
              <w:jc w:val="both"/>
              <w:rPr>
                <w:sz w:val="11"/>
              </w:rPr>
            </w:pPr>
            <w:r>
              <w:rPr>
                <w:spacing w:val="-1"/>
                <w:sz w:val="11"/>
              </w:rPr>
              <w:t>是否存在维修、更换超过质保期</w:t>
            </w:r>
            <w:r>
              <w:rPr>
                <w:spacing w:val="4"/>
                <w:sz w:val="11"/>
              </w:rPr>
              <w:t>但在寿命期内的产品，超出约定期限</w:t>
            </w:r>
            <w:r>
              <w:rPr>
                <w:sz w:val="11"/>
              </w:rPr>
              <w:t>或者违规收取费用的行为；</w:t>
            </w:r>
          </w:p>
          <w:p>
            <w:pPr>
              <w:pStyle w:val="6"/>
              <w:numPr>
                <w:ilvl w:val="0"/>
                <w:numId w:val="2"/>
              </w:numPr>
              <w:tabs>
                <w:tab w:val="left" w:pos="295"/>
              </w:tabs>
              <w:spacing w:before="0" w:after="0" w:line="99" w:lineRule="exact"/>
              <w:ind w:left="294" w:right="0" w:hanging="277"/>
              <w:jc w:val="both"/>
              <w:rPr>
                <w:sz w:val="11"/>
              </w:rPr>
            </w:pPr>
            <w:r>
              <w:rPr>
                <w:sz w:val="11"/>
              </w:rPr>
              <w:t>是否存在其他不良记录行为。</w:t>
            </w:r>
          </w:p>
        </w:tc>
        <w:tc>
          <w:tcPr>
            <w:tcW w:w="1137" w:type="dxa"/>
            <w:vAlign w:val="center"/>
          </w:tcPr>
          <w:p>
            <w:pPr>
              <w:pStyle w:val="6"/>
              <w:spacing w:line="230" w:lineRule="auto"/>
              <w:ind w:left="18" w:right="2"/>
              <w:jc w:val="both"/>
              <w:rPr>
                <w:sz w:val="11"/>
              </w:rPr>
            </w:pPr>
            <w:r>
              <w:rPr>
                <w:rFonts w:hint="eastAsia"/>
                <w:sz w:val="11"/>
                <w:lang w:eastAsia="zh-CN"/>
              </w:rPr>
              <w:t>制</w:t>
            </w:r>
            <w:r>
              <w:rPr>
                <w:sz w:val="11"/>
              </w:rPr>
              <w:t>定年度监督检查计划，通过飞行检查、日常检查</w:t>
            </w:r>
          </w:p>
          <w:p>
            <w:pPr>
              <w:pStyle w:val="6"/>
              <w:spacing w:line="230" w:lineRule="auto"/>
              <w:ind w:left="18" w:right="2"/>
              <w:jc w:val="both"/>
              <w:rPr>
                <w:sz w:val="11"/>
              </w:rPr>
            </w:pPr>
            <w:r>
              <w:rPr>
                <w:sz w:val="11"/>
              </w:rPr>
              <w:t>、专项检查等多种方式进行。</w:t>
            </w:r>
          </w:p>
        </w:tc>
        <w:tc>
          <w:tcPr>
            <w:tcW w:w="1339" w:type="dxa"/>
            <w:vAlign w:val="center"/>
          </w:tcPr>
          <w:p>
            <w:pPr>
              <w:pStyle w:val="6"/>
              <w:spacing w:line="228" w:lineRule="auto"/>
              <w:ind w:left="16" w:right="4"/>
              <w:jc w:val="both"/>
              <w:rPr>
                <w:rFonts w:hint="eastAsia" w:eastAsia="宋体"/>
                <w:sz w:val="11"/>
                <w:lang w:eastAsia="zh-CN"/>
              </w:rPr>
            </w:pPr>
            <w:r>
              <w:rPr>
                <w:rFonts w:hint="eastAsia"/>
                <w:sz w:val="11"/>
                <w:lang w:eastAsia="zh-CN"/>
              </w:rPr>
              <w:t>我省</w:t>
            </w:r>
            <w:r>
              <w:rPr>
                <w:sz w:val="11"/>
              </w:rPr>
              <w:t>各级</w:t>
            </w:r>
            <w:r>
              <w:rPr>
                <w:rFonts w:hint="eastAsia"/>
                <w:sz w:val="11"/>
                <w:lang w:eastAsia="zh-CN"/>
              </w:rPr>
              <w:t>国防动员</w:t>
            </w:r>
            <w:r>
              <w:rPr>
                <w:sz w:val="11"/>
              </w:rPr>
              <w:t>部门每年组织一次以上监督检</w:t>
            </w:r>
            <w:r>
              <w:rPr>
                <w:rFonts w:hint="eastAsia"/>
                <w:sz w:val="11"/>
                <w:lang w:eastAsia="zh-CN"/>
              </w:rPr>
              <w:t>。</w:t>
            </w:r>
            <w:r>
              <w:rPr>
                <w:spacing w:val="4"/>
                <w:sz w:val="11"/>
              </w:rPr>
              <w:t>省级全年抽查比例不</w:t>
            </w:r>
            <w:r>
              <w:rPr>
                <w:spacing w:val="-12"/>
                <w:sz w:val="11"/>
              </w:rPr>
              <w:t>低于</w:t>
            </w:r>
            <w:r>
              <w:rPr>
                <w:sz w:val="11"/>
              </w:rPr>
              <w:t>20%</w:t>
            </w:r>
            <w:r>
              <w:rPr>
                <w:spacing w:val="-15"/>
                <w:sz w:val="11"/>
              </w:rPr>
              <w:t>，每年抽查</w:t>
            </w:r>
            <w:r>
              <w:rPr>
                <w:sz w:val="11"/>
              </w:rPr>
              <w:t>1</w:t>
            </w:r>
            <w:r>
              <w:rPr>
                <w:spacing w:val="-2"/>
                <w:sz w:val="11"/>
              </w:rPr>
              <w:t>次，市、县</w:t>
            </w:r>
            <w:r>
              <w:rPr>
                <w:rFonts w:hint="eastAsia"/>
                <w:spacing w:val="-2"/>
                <w:sz w:val="11"/>
                <w:lang w:eastAsia="zh-CN"/>
              </w:rPr>
              <w:t>根据实际，</w:t>
            </w:r>
            <w:r>
              <w:rPr>
                <w:spacing w:val="-2"/>
                <w:sz w:val="11"/>
              </w:rPr>
              <w:t>自行确定抽</w:t>
            </w:r>
            <w:r>
              <w:rPr>
                <w:sz w:val="11"/>
              </w:rPr>
              <w:t>查比例、频次</w:t>
            </w:r>
            <w:r>
              <w:rPr>
                <w:rFonts w:hint="eastAsia"/>
                <w:sz w:val="1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27" w:type="dxa"/>
            <w:vAlign w:val="center"/>
          </w:tcPr>
          <w:p>
            <w:pPr>
              <w:pStyle w:val="6"/>
              <w:spacing w:before="1"/>
              <w:ind w:left="28"/>
              <w:jc w:val="center"/>
              <w:rPr>
                <w:rFonts w:ascii="Times New Roman"/>
                <w:sz w:val="16"/>
              </w:rPr>
            </w:pPr>
            <w:r>
              <w:rPr>
                <w:rFonts w:ascii="Times New Roman"/>
                <w:w w:val="100"/>
                <w:sz w:val="16"/>
              </w:rPr>
              <w:t>2</w:t>
            </w:r>
          </w:p>
        </w:tc>
        <w:tc>
          <w:tcPr>
            <w:tcW w:w="929" w:type="dxa"/>
            <w:vAlign w:val="center"/>
          </w:tcPr>
          <w:p>
            <w:pPr>
              <w:pStyle w:val="6"/>
              <w:spacing w:before="76" w:line="228" w:lineRule="auto"/>
              <w:ind w:left="19" w:right="1"/>
              <w:jc w:val="both"/>
              <w:rPr>
                <w:sz w:val="11"/>
              </w:rPr>
            </w:pPr>
            <w:r>
              <w:rPr>
                <w:sz w:val="11"/>
              </w:rPr>
              <w:t>人民防空教育实施情况的监督检查</w:t>
            </w:r>
          </w:p>
        </w:tc>
        <w:tc>
          <w:tcPr>
            <w:tcW w:w="778" w:type="dxa"/>
            <w:vAlign w:val="center"/>
          </w:tcPr>
          <w:p>
            <w:pPr>
              <w:pStyle w:val="6"/>
              <w:spacing w:before="76" w:line="228" w:lineRule="auto"/>
              <w:ind w:left="18" w:right="2"/>
              <w:jc w:val="both"/>
              <w:rPr>
                <w:sz w:val="11"/>
              </w:rPr>
            </w:pPr>
            <w:r>
              <w:rPr>
                <w:rFonts w:hint="eastAsia"/>
                <w:sz w:val="11"/>
              </w:rPr>
              <w:t>我</w:t>
            </w:r>
            <w:r>
              <w:rPr>
                <w:rFonts w:hint="eastAsia"/>
                <w:sz w:val="11"/>
                <w:lang w:eastAsia="zh-CN"/>
              </w:rPr>
              <w:t>省</w:t>
            </w:r>
            <w:r>
              <w:rPr>
                <w:rFonts w:hint="eastAsia"/>
                <w:sz w:val="11"/>
              </w:rPr>
              <w:t>设区市、县（市、区）国防动员部门</w:t>
            </w:r>
          </w:p>
        </w:tc>
        <w:tc>
          <w:tcPr>
            <w:tcW w:w="7131" w:type="dxa"/>
            <w:vAlign w:val="center"/>
          </w:tcPr>
          <w:p>
            <w:pPr>
              <w:pStyle w:val="6"/>
              <w:spacing w:line="230" w:lineRule="auto"/>
              <w:ind w:left="18"/>
              <w:jc w:val="both"/>
              <w:rPr>
                <w:spacing w:val="-1"/>
                <w:sz w:val="11"/>
              </w:rPr>
            </w:pPr>
            <w:r>
              <w:rPr>
                <w:rFonts w:hint="eastAsia"/>
                <w:sz w:val="11"/>
                <w:lang w:val="en-US" w:eastAsia="zh-CN"/>
              </w:rPr>
              <w:t>1</w:t>
            </w:r>
            <w:r>
              <w:rPr>
                <w:sz w:val="11"/>
              </w:rPr>
              <w:t>.</w:t>
            </w:r>
            <w:r>
              <w:rPr>
                <w:spacing w:val="-1"/>
                <w:sz w:val="11"/>
              </w:rPr>
              <w:t>《中华人民共和国人民防空法》第四十五条：国家开展人民防空教育，使公民增强国防观念，掌握人民防空的基本知识和技能。</w:t>
            </w:r>
          </w:p>
          <w:p>
            <w:pPr>
              <w:pStyle w:val="6"/>
              <w:spacing w:line="230" w:lineRule="auto"/>
              <w:ind w:left="18"/>
              <w:jc w:val="both"/>
              <w:rPr>
                <w:sz w:val="11"/>
              </w:rPr>
            </w:pPr>
            <w:r>
              <w:rPr>
                <w:sz w:val="11"/>
              </w:rPr>
              <w:t>2.《山东省实施〈中华人民共和国人民防空法〉办法》第三十六条：在校学生的人民防空教育应当纳入教学计划，由当地教育主管部门和人民防空主管部门组织实施。大学、高中和中等专业学校在校学生的人民防空教育，应当结合军训进行；未进行军训的初级中学以上学校在校学生的人民防空教育，应当按照教学计划进行。第三十八条：人民防空主管部门应当对人民防空教育进行指导、检查和监督。新闻、出版、广播、电视、文化等有关部门应当协助开展人民防空教育。</w:t>
            </w:r>
          </w:p>
        </w:tc>
        <w:tc>
          <w:tcPr>
            <w:tcW w:w="991" w:type="dxa"/>
            <w:vAlign w:val="center"/>
          </w:tcPr>
          <w:p>
            <w:pPr>
              <w:pStyle w:val="6"/>
              <w:spacing w:before="76" w:line="228" w:lineRule="auto"/>
              <w:ind w:left="18" w:right="2"/>
              <w:jc w:val="both"/>
              <w:rPr>
                <w:rFonts w:hint="eastAsia" w:eastAsia="宋体"/>
                <w:sz w:val="11"/>
                <w:lang w:eastAsia="zh-CN"/>
              </w:rPr>
            </w:pPr>
            <w:r>
              <w:rPr>
                <w:sz w:val="11"/>
              </w:rPr>
              <w:t>城市辖区内的学校</w:t>
            </w:r>
          </w:p>
        </w:tc>
        <w:tc>
          <w:tcPr>
            <w:tcW w:w="1894" w:type="dxa"/>
            <w:vAlign w:val="center"/>
          </w:tcPr>
          <w:p>
            <w:pPr>
              <w:pStyle w:val="6"/>
              <w:spacing w:line="230" w:lineRule="auto"/>
              <w:ind w:left="18" w:right="2"/>
              <w:jc w:val="both"/>
              <w:rPr>
                <w:sz w:val="11"/>
              </w:rPr>
            </w:pPr>
            <w:r>
              <w:rPr>
                <w:sz w:val="11"/>
              </w:rPr>
              <w:t>检查学校是否将人防教育纳入教学内容，查看学校是否按照要求开展人防教育；检查学校是否有专（兼）职人防教师，查看人防教师花名册、教材教案、教学记录等。</w:t>
            </w:r>
          </w:p>
        </w:tc>
        <w:tc>
          <w:tcPr>
            <w:tcW w:w="1137" w:type="dxa"/>
            <w:vAlign w:val="center"/>
          </w:tcPr>
          <w:p>
            <w:pPr>
              <w:pStyle w:val="6"/>
              <w:spacing w:line="230" w:lineRule="auto"/>
              <w:ind w:left="18" w:right="2"/>
              <w:jc w:val="both"/>
              <w:rPr>
                <w:sz w:val="11"/>
              </w:rPr>
            </w:pPr>
            <w:r>
              <w:rPr>
                <w:rFonts w:hint="eastAsia"/>
                <w:sz w:val="11"/>
              </w:rPr>
              <w:t>现场检查、书面检查、网络检查、专业机构核查。</w:t>
            </w:r>
          </w:p>
        </w:tc>
        <w:tc>
          <w:tcPr>
            <w:tcW w:w="1339" w:type="dxa"/>
            <w:vAlign w:val="center"/>
          </w:tcPr>
          <w:p>
            <w:pPr>
              <w:pStyle w:val="6"/>
              <w:spacing w:line="230" w:lineRule="auto"/>
              <w:ind w:left="16" w:right="3"/>
              <w:jc w:val="both"/>
              <w:rPr>
                <w:rFonts w:hint="default" w:eastAsia="宋体"/>
                <w:sz w:val="11"/>
                <w:lang w:val="en-US" w:eastAsia="zh-CN"/>
              </w:rPr>
            </w:pPr>
            <w:r>
              <w:rPr>
                <w:rFonts w:hint="eastAsia"/>
                <w:sz w:val="11"/>
                <w:lang w:eastAsia="zh-CN"/>
              </w:rPr>
              <w:t>抽查比例</w:t>
            </w:r>
            <w:r>
              <w:rPr>
                <w:rFonts w:hint="eastAsia"/>
                <w:sz w:val="11"/>
                <w:lang w:val="en-US" w:eastAsia="zh-CN"/>
              </w:rPr>
              <w:t>5%，每年1次。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427" w:type="dxa"/>
            <w:vAlign w:val="center"/>
          </w:tcPr>
          <w:p>
            <w:pPr>
              <w:pStyle w:val="6"/>
              <w:ind w:left="28"/>
              <w:jc w:val="center"/>
              <w:rPr>
                <w:rFonts w:ascii="Times New Roman"/>
                <w:sz w:val="16"/>
              </w:rPr>
            </w:pPr>
            <w:r>
              <w:rPr>
                <w:rFonts w:ascii="Times New Roman"/>
                <w:w w:val="100"/>
                <w:sz w:val="16"/>
              </w:rPr>
              <w:t>3</w:t>
            </w:r>
          </w:p>
        </w:tc>
        <w:tc>
          <w:tcPr>
            <w:tcW w:w="929" w:type="dxa"/>
            <w:vAlign w:val="center"/>
          </w:tcPr>
          <w:p>
            <w:pPr>
              <w:pStyle w:val="6"/>
              <w:spacing w:before="1" w:line="228" w:lineRule="auto"/>
              <w:ind w:left="19" w:right="1"/>
              <w:jc w:val="both"/>
              <w:rPr>
                <w:sz w:val="11"/>
              </w:rPr>
            </w:pPr>
            <w:r>
              <w:rPr>
                <w:sz w:val="11"/>
              </w:rPr>
              <w:t>对人民重要经济目标防护工作的监督检查</w:t>
            </w:r>
          </w:p>
        </w:tc>
        <w:tc>
          <w:tcPr>
            <w:tcW w:w="778" w:type="dxa"/>
            <w:vAlign w:val="center"/>
          </w:tcPr>
          <w:p>
            <w:pPr>
              <w:pStyle w:val="6"/>
              <w:spacing w:before="77" w:line="228" w:lineRule="auto"/>
              <w:ind w:right="2"/>
              <w:jc w:val="both"/>
              <w:rPr>
                <w:sz w:val="11"/>
              </w:rPr>
            </w:pPr>
            <w:r>
              <w:rPr>
                <w:rFonts w:hint="eastAsia"/>
                <w:sz w:val="11"/>
              </w:rPr>
              <w:t>我省设区市、县（市、区）国防动员部门</w:t>
            </w:r>
          </w:p>
        </w:tc>
        <w:tc>
          <w:tcPr>
            <w:tcW w:w="7131" w:type="dxa"/>
          </w:tcPr>
          <w:p>
            <w:pPr>
              <w:pStyle w:val="6"/>
              <w:tabs>
                <w:tab w:val="left" w:leader="dot" w:pos="6793"/>
              </w:tabs>
              <w:spacing w:line="232" w:lineRule="auto"/>
              <w:ind w:left="18"/>
              <w:rPr>
                <w:sz w:val="11"/>
              </w:rPr>
            </w:pPr>
            <w:r>
              <w:rPr>
                <w:sz w:val="11"/>
              </w:rPr>
              <w:t>1.</w:t>
            </w:r>
            <w:r>
              <w:rPr>
                <w:spacing w:val="3"/>
                <w:sz w:val="11"/>
              </w:rPr>
              <w:t>《</w:t>
            </w:r>
            <w:r>
              <w:rPr>
                <w:sz w:val="11"/>
              </w:rPr>
              <w:t>中华人民共和国人民防空法》第十七条：人民防空主管部门应当依照规定对城市和经济目标的人民防空建设进行监督检查。</w:t>
            </w:r>
            <w:r>
              <w:rPr>
                <w:spacing w:val="3"/>
                <w:sz w:val="11"/>
              </w:rPr>
              <w:t>被检查单位应当如实提供情况和必要的资</w:t>
            </w:r>
            <w:r>
              <w:rPr>
                <w:spacing w:val="5"/>
                <w:sz w:val="11"/>
              </w:rPr>
              <w:t>料</w:t>
            </w:r>
            <w:r>
              <w:rPr>
                <w:sz w:val="11"/>
              </w:rPr>
              <w:t>。</w:t>
            </w:r>
          </w:p>
          <w:p>
            <w:pPr>
              <w:pStyle w:val="6"/>
              <w:tabs>
                <w:tab w:val="left" w:leader="dot" w:pos="6793"/>
              </w:tabs>
              <w:spacing w:line="232" w:lineRule="auto"/>
              <w:ind w:left="18"/>
              <w:rPr>
                <w:sz w:val="11"/>
              </w:rPr>
            </w:pPr>
            <w:r>
              <w:rPr>
                <w:sz w:val="11"/>
              </w:rPr>
              <w:t>2.</w:t>
            </w:r>
            <w:r>
              <w:rPr>
                <w:spacing w:val="5"/>
                <w:sz w:val="11"/>
              </w:rPr>
              <w:t>《</w:t>
            </w:r>
            <w:r>
              <w:rPr>
                <w:spacing w:val="3"/>
                <w:sz w:val="11"/>
              </w:rPr>
              <w:t>山</w:t>
            </w:r>
            <w:r>
              <w:rPr>
                <w:spacing w:val="-15"/>
                <w:sz w:val="11"/>
              </w:rPr>
              <w:t>东</w:t>
            </w:r>
            <w:r>
              <w:rPr>
                <w:sz w:val="11"/>
              </w:rPr>
              <w:t>省实施&lt;中华人民共和国人民防空法&gt;办法》第十二条：重要经济目标，由县级以上人民政府和同级军事机关确定。重要经济目标的防护应当符合人民防空的要求，其管理单位必须采取可靠的防护技术措施，并制定应急抢修方案。</w:t>
            </w:r>
          </w:p>
          <w:p>
            <w:pPr>
              <w:pStyle w:val="6"/>
              <w:tabs>
                <w:tab w:val="left" w:leader="dot" w:pos="6793"/>
              </w:tabs>
              <w:spacing w:line="232" w:lineRule="auto"/>
              <w:ind w:left="18"/>
              <w:rPr>
                <w:sz w:val="11"/>
              </w:rPr>
            </w:pPr>
            <w:r>
              <w:rPr>
                <w:sz w:val="11"/>
              </w:rPr>
              <w:t>3.《关于加强人民防空工作的决定》（2001年5月中发〔2001〕9号）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pStyle w:val="6"/>
              <w:tabs>
                <w:tab w:val="left" w:leader="dot" w:pos="6793"/>
              </w:tabs>
              <w:spacing w:line="232" w:lineRule="auto"/>
              <w:ind w:left="18"/>
              <w:rPr>
                <w:sz w:val="11"/>
              </w:rPr>
            </w:pPr>
            <w:r>
              <w:rPr>
                <w:sz w:val="11"/>
              </w:rPr>
              <w:t>4.《关于进一步推进人民防空事业发展的若干意见》（2008年1月国发〔2008〕4号）第十九条：完善重要经济目标防护工作机制。县级以上地方各级人民政府和同级军事机关要研究确定本区域的重要经济目标。对重要经济目标，有关部门和单位要采取有效防护措施，制订应急抢险抢修方案，人民防空部门要会同有关部门加强指导和监督检查。凡涉及人民防空要求的重要工程布局和重大项目，投资主管部门在审批、核准或备案前，要征求人民防空部门意见。</w:t>
            </w:r>
          </w:p>
        </w:tc>
        <w:tc>
          <w:tcPr>
            <w:tcW w:w="991" w:type="dxa"/>
            <w:vAlign w:val="center"/>
          </w:tcPr>
          <w:p>
            <w:pPr>
              <w:pStyle w:val="6"/>
              <w:spacing w:before="77" w:line="228" w:lineRule="auto"/>
              <w:ind w:left="18" w:right="2"/>
              <w:jc w:val="both"/>
              <w:rPr>
                <w:sz w:val="11"/>
              </w:rPr>
            </w:pPr>
            <w:r>
              <w:rPr>
                <w:sz w:val="11"/>
              </w:rPr>
              <w:t>重要</w:t>
            </w:r>
            <w:r>
              <w:rPr>
                <w:rFonts w:hint="eastAsia"/>
                <w:sz w:val="11"/>
                <w:lang w:val="en-US" w:eastAsia="zh-CN"/>
              </w:rPr>
              <w:t>经济</w:t>
            </w:r>
            <w:r>
              <w:rPr>
                <w:sz w:val="11"/>
              </w:rPr>
              <w:t>目标防护单位</w:t>
            </w:r>
          </w:p>
        </w:tc>
        <w:tc>
          <w:tcPr>
            <w:tcW w:w="1894" w:type="dxa"/>
            <w:vAlign w:val="center"/>
          </w:tcPr>
          <w:p>
            <w:pPr>
              <w:pStyle w:val="6"/>
              <w:spacing w:line="228" w:lineRule="auto"/>
              <w:ind w:left="18" w:right="2"/>
              <w:jc w:val="both"/>
              <w:rPr>
                <w:sz w:val="11"/>
              </w:rPr>
            </w:pPr>
            <w:r>
              <w:rPr>
                <w:sz w:val="11"/>
              </w:rPr>
              <w:t>1</w:t>
            </w:r>
            <w:r>
              <w:rPr>
                <w:rFonts w:hint="eastAsia"/>
                <w:sz w:val="11"/>
                <w:lang w:val="en-US" w:eastAsia="zh-CN"/>
              </w:rPr>
              <w:t>.</w:t>
            </w:r>
            <w:r>
              <w:rPr>
                <w:sz w:val="11"/>
              </w:rPr>
              <w:t>对重要经济目标单位防空方案制定情况的检查；</w:t>
            </w:r>
          </w:p>
          <w:p>
            <w:pPr>
              <w:pStyle w:val="6"/>
              <w:spacing w:before="4" w:line="228" w:lineRule="auto"/>
              <w:ind w:left="18" w:right="2"/>
              <w:jc w:val="both"/>
              <w:rPr>
                <w:sz w:val="11"/>
              </w:rPr>
            </w:pPr>
            <w:r>
              <w:rPr>
                <w:sz w:val="11"/>
              </w:rPr>
              <w:t>2</w:t>
            </w:r>
            <w:r>
              <w:rPr>
                <w:rFonts w:hint="eastAsia"/>
                <w:sz w:val="11"/>
                <w:lang w:val="en-US" w:eastAsia="zh-CN"/>
              </w:rPr>
              <w:t>.</w:t>
            </w:r>
            <w:r>
              <w:rPr>
                <w:sz w:val="11"/>
              </w:rPr>
              <w:t>对防空方案计划中重要经济目标防护措施的检查；</w:t>
            </w:r>
          </w:p>
          <w:p>
            <w:pPr>
              <w:pStyle w:val="6"/>
              <w:spacing w:before="3" w:line="228" w:lineRule="auto"/>
              <w:ind w:left="18" w:right="2"/>
              <w:jc w:val="both"/>
              <w:rPr>
                <w:sz w:val="11"/>
              </w:rPr>
            </w:pPr>
            <w:r>
              <w:rPr>
                <w:sz w:val="11"/>
              </w:rPr>
              <w:t>3</w:t>
            </w:r>
            <w:r>
              <w:rPr>
                <w:rFonts w:hint="eastAsia"/>
                <w:sz w:val="11"/>
                <w:lang w:val="en-US" w:eastAsia="zh-CN"/>
              </w:rPr>
              <w:t>.</w:t>
            </w:r>
            <w:r>
              <w:rPr>
                <w:sz w:val="11"/>
              </w:rPr>
              <w:t>对重要经济目标单位应急抢险抢修方案的检查。</w:t>
            </w:r>
          </w:p>
        </w:tc>
        <w:tc>
          <w:tcPr>
            <w:tcW w:w="1137" w:type="dxa"/>
            <w:vAlign w:val="center"/>
          </w:tcPr>
          <w:p>
            <w:pPr>
              <w:pStyle w:val="6"/>
              <w:spacing w:before="60" w:line="230" w:lineRule="auto"/>
              <w:ind w:left="17" w:right="2"/>
              <w:jc w:val="both"/>
              <w:rPr>
                <w:sz w:val="11"/>
              </w:rPr>
            </w:pPr>
            <w:r>
              <w:rPr>
                <w:sz w:val="11"/>
              </w:rPr>
              <w:t>（一）通过飞行检查、日常检查、专项检查等多种方式对全市、区（县）人民防空重要经济目标防护工作情况进行监督检查。</w:t>
            </w:r>
          </w:p>
          <w:p>
            <w:pPr>
              <w:pStyle w:val="6"/>
              <w:spacing w:before="1" w:line="230" w:lineRule="auto"/>
              <w:ind w:left="17" w:right="2"/>
              <w:jc w:val="both"/>
              <w:rPr>
                <w:sz w:val="11"/>
              </w:rPr>
            </w:pPr>
            <w:r>
              <w:rPr>
                <w:sz w:val="11"/>
              </w:rPr>
              <w:t>（二）加强与相关主管部门的沟通协调，开展联合检查，避免多头执法、执法扰民等现象。</w:t>
            </w:r>
          </w:p>
        </w:tc>
        <w:tc>
          <w:tcPr>
            <w:tcW w:w="1339" w:type="dxa"/>
            <w:vAlign w:val="center"/>
          </w:tcPr>
          <w:p>
            <w:pPr>
              <w:pStyle w:val="6"/>
              <w:spacing w:before="1" w:line="228" w:lineRule="auto"/>
              <w:ind w:left="16" w:right="3"/>
              <w:jc w:val="both"/>
              <w:rPr>
                <w:rFonts w:hint="eastAsia" w:eastAsia="宋体"/>
                <w:sz w:val="11"/>
                <w:lang w:eastAsia="zh-CN"/>
              </w:rPr>
            </w:pPr>
            <w:r>
              <w:rPr>
                <w:rFonts w:hint="eastAsia"/>
                <w:sz w:val="11"/>
              </w:rPr>
              <w:t>我省设区市、县（市、区）国防动员部门</w:t>
            </w:r>
            <w:r>
              <w:rPr>
                <w:sz w:val="11"/>
              </w:rPr>
              <w:t>根据工作实际，自行确定抽查比例、频次</w:t>
            </w:r>
            <w:r>
              <w:rPr>
                <w:rFonts w:hint="eastAsia"/>
                <w:sz w:val="11"/>
                <w:lang w:eastAsia="zh-CN"/>
              </w:rPr>
              <w:t>。</w:t>
            </w:r>
          </w:p>
        </w:tc>
      </w:tr>
    </w:tbl>
    <w:p>
      <w:pPr>
        <w:spacing w:after="0" w:line="228" w:lineRule="auto"/>
        <w:jc w:val="both"/>
        <w:rPr>
          <w:sz w:val="11"/>
        </w:rPr>
        <w:sectPr>
          <w:type w:val="continuous"/>
          <w:pgSz w:w="16840" w:h="11910" w:orient="landscape"/>
          <w:pgMar w:top="1100" w:right="1000" w:bottom="280" w:left="980" w:header="720" w:footer="720" w:gutter="0"/>
          <w:cols w:space="720" w:num="1"/>
        </w:sectPr>
      </w:pPr>
    </w:p>
    <w:p>
      <w:pPr>
        <w:spacing w:before="11" w:after="0" w:line="240" w:lineRule="auto"/>
        <w:rPr>
          <w:rFonts w:ascii="Times New Roman"/>
          <w:sz w:val="29"/>
        </w:rPr>
      </w:pPr>
    </w:p>
    <w:tbl>
      <w:tblPr>
        <w:tblStyle w:val="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29"/>
        <w:gridCol w:w="778"/>
        <w:gridCol w:w="7406"/>
        <w:gridCol w:w="716"/>
        <w:gridCol w:w="1894"/>
        <w:gridCol w:w="1280"/>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5" w:hRule="atLeast"/>
        </w:trPr>
        <w:tc>
          <w:tcPr>
            <w:tcW w:w="427" w:type="dxa"/>
            <w:vAlign w:val="center"/>
          </w:tcPr>
          <w:p>
            <w:pPr>
              <w:pStyle w:val="6"/>
              <w:ind w:left="28"/>
              <w:jc w:val="center"/>
              <w:rPr>
                <w:rFonts w:ascii="Times New Roman"/>
                <w:sz w:val="16"/>
              </w:rPr>
            </w:pPr>
            <w:r>
              <w:rPr>
                <w:rFonts w:ascii="Times New Roman"/>
                <w:w w:val="100"/>
                <w:sz w:val="16"/>
              </w:rPr>
              <w:t>4</w:t>
            </w:r>
          </w:p>
        </w:tc>
        <w:tc>
          <w:tcPr>
            <w:tcW w:w="929" w:type="dxa"/>
            <w:vAlign w:val="center"/>
          </w:tcPr>
          <w:p>
            <w:pPr>
              <w:pStyle w:val="6"/>
              <w:spacing w:line="232" w:lineRule="auto"/>
              <w:ind w:left="19" w:right="1"/>
              <w:jc w:val="both"/>
              <w:rPr>
                <w:sz w:val="11"/>
              </w:rPr>
            </w:pPr>
            <w:r>
              <w:rPr>
                <w:sz w:val="11"/>
              </w:rPr>
              <w:t>对人防工程的维护管理的监督检查</w:t>
            </w:r>
          </w:p>
        </w:tc>
        <w:tc>
          <w:tcPr>
            <w:tcW w:w="778" w:type="dxa"/>
            <w:vAlign w:val="center"/>
          </w:tcPr>
          <w:p>
            <w:pPr>
              <w:pStyle w:val="6"/>
              <w:spacing w:line="232" w:lineRule="auto"/>
              <w:ind w:left="18" w:right="2"/>
              <w:jc w:val="both"/>
              <w:rPr>
                <w:sz w:val="11"/>
              </w:rPr>
            </w:pPr>
            <w:r>
              <w:rPr>
                <w:sz w:val="11"/>
              </w:rPr>
              <w:t>我省</w:t>
            </w:r>
            <w:r>
              <w:rPr>
                <w:rFonts w:hint="eastAsia"/>
                <w:sz w:val="11"/>
              </w:rPr>
              <w:t>设区市、县（市、区）国防动员</w:t>
            </w:r>
            <w:r>
              <w:rPr>
                <w:sz w:val="11"/>
              </w:rPr>
              <w:t>部门</w:t>
            </w:r>
          </w:p>
        </w:tc>
        <w:tc>
          <w:tcPr>
            <w:tcW w:w="7406" w:type="dxa"/>
            <w:vAlign w:val="center"/>
          </w:tcPr>
          <w:p>
            <w:pPr>
              <w:pStyle w:val="6"/>
              <w:numPr>
                <w:ilvl w:val="0"/>
                <w:numId w:val="3"/>
              </w:numPr>
              <w:tabs>
                <w:tab w:val="left" w:pos="130"/>
              </w:tabs>
              <w:spacing w:before="84" w:after="0" w:line="230" w:lineRule="auto"/>
              <w:ind w:left="18" w:right="1" w:firstLine="0"/>
              <w:jc w:val="both"/>
              <w:rPr>
                <w:sz w:val="11"/>
              </w:rPr>
            </w:pPr>
            <w:r>
              <w:rPr>
                <w:sz w:val="11"/>
              </w:rPr>
              <w:t>《中华人民共和国人民防空法》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第二十八条：任何组织或者个人不得擅自拆除本法第二十一条规定的人民防空工程；确需拆除的，必须报经人民防空主管部门批准，并由拆除单位负责补建或者补偿。</w:t>
            </w:r>
          </w:p>
          <w:p>
            <w:pPr>
              <w:pStyle w:val="6"/>
              <w:numPr>
                <w:ilvl w:val="0"/>
                <w:numId w:val="3"/>
              </w:numPr>
              <w:tabs>
                <w:tab w:val="left" w:pos="130"/>
              </w:tabs>
              <w:spacing w:before="1" w:after="0" w:line="230" w:lineRule="auto"/>
              <w:ind w:left="18" w:right="1" w:firstLine="0"/>
              <w:jc w:val="both"/>
              <w:rPr>
                <w:sz w:val="11"/>
              </w:rPr>
            </w:pPr>
            <w:r>
              <w:rPr>
                <w:sz w:val="11"/>
              </w:rPr>
              <w:t>《山东省实施&lt;中华人民共和国人民防空法&gt;实施办法》第十九条：人民防空主管部门和有关单位应当按照国家和省有关规定，对人民防空工程进行维护管理和监督检查，使其保持良好的使用状态。</w:t>
            </w:r>
            <w:r>
              <w:rPr>
                <w:rFonts w:hint="eastAsia"/>
                <w:sz w:val="11"/>
              </w:rPr>
              <w:t>公用的人民防空工程的维护管理，由人民防空主管部门负责；单位的人民防空工程的维护管理，由本单位负责，并接受人民防空主管部门的监督检查。</w:t>
            </w:r>
            <w:r>
              <w:rPr>
                <w:sz w:val="11"/>
              </w:rPr>
              <w:t>第二十四条：任何单位或者个人不得实施下列行为：（</w:t>
            </w:r>
            <w:r>
              <w:rPr>
                <w:spacing w:val="3"/>
                <w:sz w:val="11"/>
              </w:rPr>
              <w:t>一</w:t>
            </w:r>
            <w:r>
              <w:rPr>
                <w:sz w:val="11"/>
              </w:rPr>
              <w:t>）向人民防空工程内排放废水、废气和倾倒废弃物；（二）未经批准，在距单独修建的人民防空工程五十米范围内采石、取土、爆破、挖洞；（三</w:t>
            </w:r>
            <w:r>
              <w:rPr>
                <w:spacing w:val="3"/>
                <w:sz w:val="11"/>
              </w:rPr>
              <w:t>）</w:t>
            </w:r>
            <w:r>
              <w:rPr>
                <w:sz w:val="11"/>
              </w:rPr>
              <w:t>在单独修建的人民防空工程口部预留建筑物倒塌半径防护范围内新建、改建、扩建其他建筑物（</w:t>
            </w:r>
            <w:r>
              <w:rPr>
                <w:spacing w:val="3"/>
                <w:sz w:val="11"/>
              </w:rPr>
              <w:t>四</w:t>
            </w:r>
            <w:r>
              <w:rPr>
                <w:sz w:val="11"/>
              </w:rPr>
              <w:t>）改变人民防空工程主体结构、拆除人民防空工程设备设施或者采用其他方法危害人民防空工程的安全和使用效能；（</w:t>
            </w:r>
            <w:r>
              <w:rPr>
                <w:spacing w:val="3"/>
                <w:sz w:val="11"/>
              </w:rPr>
              <w:t>五</w:t>
            </w:r>
            <w:r>
              <w:rPr>
                <w:sz w:val="11"/>
              </w:rPr>
              <w:t>）故意损坏人民防空设施或者在人民防空工程内存放和生产易燃、易爆、剧毒、放射性和腐蚀性物品。第二十五条：任何单位或者个人不得擅自拆除人民防空工程。确需拆除的，必须按工程建设项目的审批权限报经人民防空主管部门批准，并由拆除单位按相同防护等级和建筑面积重建或者按重置价格补偿。</w:t>
            </w:r>
          </w:p>
        </w:tc>
        <w:tc>
          <w:tcPr>
            <w:tcW w:w="716" w:type="dxa"/>
            <w:vAlign w:val="center"/>
          </w:tcPr>
          <w:p>
            <w:pPr>
              <w:pStyle w:val="6"/>
              <w:spacing w:before="64" w:line="230" w:lineRule="auto"/>
              <w:ind w:left="18" w:right="1"/>
              <w:jc w:val="both"/>
              <w:rPr>
                <w:rFonts w:hint="eastAsia" w:eastAsia="宋体"/>
                <w:sz w:val="11"/>
                <w:lang w:eastAsia="zh-CN"/>
              </w:rPr>
            </w:pPr>
            <w:r>
              <w:rPr>
                <w:sz w:val="11"/>
              </w:rPr>
              <w:t>本省行政区域内经人民防空主管部门备案或登记的各类人民防空工程，以及与工程配套的附属设施的维护管理。城市地下空间开发利用兼顾人民防空需要的工程防护部分的主体结构、设备设施维护管理。</w:t>
            </w:r>
          </w:p>
        </w:tc>
        <w:tc>
          <w:tcPr>
            <w:tcW w:w="1894" w:type="dxa"/>
          </w:tcPr>
          <w:p>
            <w:pPr>
              <w:pStyle w:val="6"/>
              <w:numPr>
                <w:ilvl w:val="0"/>
                <w:numId w:val="4"/>
              </w:numPr>
              <w:tabs>
                <w:tab w:val="left" w:pos="136"/>
              </w:tabs>
              <w:spacing w:before="3" w:after="0" w:line="228" w:lineRule="auto"/>
              <w:ind w:left="18" w:right="1" w:firstLine="0"/>
              <w:jc w:val="left"/>
              <w:rPr>
                <w:sz w:val="11"/>
              </w:rPr>
            </w:pPr>
            <w:r>
              <w:rPr>
                <w:spacing w:val="4"/>
                <w:sz w:val="11"/>
              </w:rPr>
              <w:t>人防工程维护管理制度是否完善的</w:t>
            </w:r>
            <w:r>
              <w:rPr>
                <w:sz w:val="11"/>
              </w:rPr>
              <w:t>检查。</w:t>
            </w:r>
          </w:p>
          <w:p>
            <w:pPr>
              <w:pStyle w:val="6"/>
              <w:spacing w:before="3" w:line="230" w:lineRule="auto"/>
              <w:ind w:left="18" w:right="1"/>
              <w:jc w:val="both"/>
              <w:rPr>
                <w:sz w:val="11"/>
              </w:rPr>
            </w:pPr>
            <w:r>
              <w:rPr>
                <w:sz w:val="11"/>
              </w:rPr>
              <w:t>查看工程的岗位责任制度、定期检查和维修保养制度、消防管理制度、维修档案制度文件资料；</w:t>
            </w:r>
          </w:p>
          <w:p>
            <w:pPr>
              <w:pStyle w:val="6"/>
              <w:numPr>
                <w:ilvl w:val="0"/>
                <w:numId w:val="4"/>
              </w:numPr>
              <w:tabs>
                <w:tab w:val="left" w:pos="136"/>
              </w:tabs>
              <w:spacing w:before="0" w:after="0" w:line="232" w:lineRule="auto"/>
              <w:ind w:left="18" w:right="1" w:firstLine="0"/>
              <w:jc w:val="left"/>
              <w:rPr>
                <w:sz w:val="11"/>
              </w:rPr>
            </w:pPr>
            <w:r>
              <w:rPr>
                <w:spacing w:val="4"/>
                <w:sz w:val="11"/>
              </w:rPr>
              <w:t>人防工程维护保养是否达到规定标</w:t>
            </w:r>
            <w:r>
              <w:rPr>
                <w:sz w:val="11"/>
              </w:rPr>
              <w:t>准的检查。</w:t>
            </w:r>
          </w:p>
          <w:p>
            <w:pPr>
              <w:pStyle w:val="6"/>
              <w:spacing w:line="230" w:lineRule="auto"/>
              <w:ind w:left="18" w:right="2"/>
              <w:jc w:val="both"/>
              <w:rPr>
                <w:sz w:val="11"/>
              </w:rPr>
            </w:pPr>
            <w:r>
              <w:rPr>
                <w:sz w:val="11"/>
              </w:rPr>
              <w:t>查看工程是否符合结构完好，工程内部整洁、无渗漏水，空气和饮用水符合国家有关卫生标准，防护密闭设备</w:t>
            </w:r>
          </w:p>
          <w:p>
            <w:pPr>
              <w:pStyle w:val="6"/>
              <w:spacing w:line="230" w:lineRule="auto"/>
              <w:ind w:left="18" w:right="1"/>
              <w:jc w:val="both"/>
              <w:rPr>
                <w:sz w:val="11"/>
              </w:rPr>
            </w:pPr>
            <w:r>
              <w:rPr>
                <w:sz w:val="11"/>
              </w:rPr>
              <w:t>、设施性能良好，风、水、电、暖、通信、消防系统工作正常，金属、木质部件无锈蚀损坏；进出口道路畅通，孔口伪装及地面附属设施完好，防汛设施安全可靠的标准。</w:t>
            </w:r>
          </w:p>
          <w:p>
            <w:pPr>
              <w:pStyle w:val="6"/>
              <w:numPr>
                <w:ilvl w:val="0"/>
                <w:numId w:val="4"/>
              </w:numPr>
              <w:tabs>
                <w:tab w:val="left" w:pos="136"/>
              </w:tabs>
              <w:spacing w:before="0" w:after="0" w:line="134" w:lineRule="exact"/>
              <w:ind w:left="135" w:right="0" w:hanging="118"/>
              <w:jc w:val="left"/>
              <w:rPr>
                <w:sz w:val="11"/>
              </w:rPr>
            </w:pPr>
            <w:r>
              <w:rPr>
                <w:spacing w:val="3"/>
                <w:sz w:val="11"/>
              </w:rPr>
              <w:t>是否存在侵占人民防空工程，偷窃</w:t>
            </w:r>
          </w:p>
          <w:p>
            <w:pPr>
              <w:pStyle w:val="6"/>
              <w:spacing w:line="230" w:lineRule="auto"/>
              <w:ind w:left="18" w:right="1"/>
              <w:jc w:val="both"/>
              <w:rPr>
                <w:sz w:val="11"/>
              </w:rPr>
            </w:pPr>
            <w:r>
              <w:rPr>
                <w:sz w:val="11"/>
              </w:rPr>
              <w:t>、故意损毁人民防空工程设备设施等影响人民防空工程使用或者降低人民防空工程防护效能行为的检查。</w:t>
            </w:r>
          </w:p>
          <w:p>
            <w:pPr>
              <w:pStyle w:val="6"/>
              <w:spacing w:before="4" w:line="228" w:lineRule="auto"/>
              <w:ind w:left="18" w:right="1"/>
              <w:rPr>
                <w:sz w:val="11"/>
              </w:rPr>
            </w:pPr>
            <w:r>
              <w:rPr>
                <w:sz w:val="11"/>
              </w:rPr>
              <w:t>查看工程是否被非法侵占，工程内部设备设施是否丢失、损毁等情况；</w:t>
            </w:r>
          </w:p>
          <w:p>
            <w:pPr>
              <w:pStyle w:val="6"/>
              <w:numPr>
                <w:ilvl w:val="0"/>
                <w:numId w:val="4"/>
              </w:numPr>
              <w:tabs>
                <w:tab w:val="left" w:pos="136"/>
              </w:tabs>
              <w:spacing w:before="2" w:after="0" w:line="230" w:lineRule="auto"/>
              <w:ind w:left="18" w:right="1" w:firstLine="0"/>
              <w:jc w:val="both"/>
              <w:rPr>
                <w:sz w:val="11"/>
              </w:rPr>
            </w:pPr>
            <w:r>
              <w:rPr>
                <w:spacing w:val="4"/>
                <w:sz w:val="11"/>
              </w:rPr>
              <w:t>是否存在未取得人民防空主管部门同意，在可能危及人民防空工程安全范围内埋设管道、修建地面设施行为</w:t>
            </w:r>
            <w:r>
              <w:rPr>
                <w:sz w:val="11"/>
              </w:rPr>
              <w:t>的检查。</w:t>
            </w:r>
          </w:p>
          <w:p>
            <w:pPr>
              <w:pStyle w:val="6"/>
              <w:numPr>
                <w:ilvl w:val="0"/>
                <w:numId w:val="0"/>
              </w:numPr>
              <w:tabs>
                <w:tab w:val="left" w:pos="136"/>
              </w:tabs>
              <w:spacing w:before="2" w:after="0" w:line="230" w:lineRule="auto"/>
              <w:ind w:left="18" w:leftChars="0" w:right="1" w:rightChars="0"/>
              <w:jc w:val="both"/>
              <w:rPr>
                <w:sz w:val="11"/>
              </w:rPr>
            </w:pPr>
            <w:r>
              <w:rPr>
                <w:spacing w:val="4"/>
                <w:sz w:val="11"/>
              </w:rPr>
              <w:t>查看建设单位是否具有行政审批局或人民防空主管部门同意建设的许可文</w:t>
            </w:r>
            <w:r>
              <w:rPr>
                <w:sz w:val="11"/>
              </w:rPr>
              <w:t>件；</w:t>
            </w:r>
          </w:p>
          <w:p>
            <w:pPr>
              <w:pStyle w:val="6"/>
              <w:numPr>
                <w:ilvl w:val="0"/>
                <w:numId w:val="0"/>
              </w:numPr>
              <w:tabs>
                <w:tab w:val="left" w:pos="136"/>
              </w:tabs>
              <w:spacing w:before="0" w:after="0" w:line="128" w:lineRule="exact"/>
              <w:ind w:left="17" w:leftChars="0" w:right="0" w:rightChars="0"/>
              <w:jc w:val="left"/>
              <w:rPr>
                <w:rFonts w:hint="eastAsia"/>
                <w:spacing w:val="4"/>
                <w:sz w:val="11"/>
              </w:rPr>
            </w:pPr>
            <w:r>
              <w:rPr>
                <w:rFonts w:hint="eastAsia"/>
                <w:spacing w:val="4"/>
                <w:sz w:val="11"/>
                <w:lang w:val="en-US" w:eastAsia="zh-CN"/>
              </w:rPr>
              <w:t>5.</w:t>
            </w:r>
            <w:r>
              <w:rPr>
                <w:rFonts w:hint="eastAsia"/>
                <w:spacing w:val="4"/>
                <w:sz w:val="11"/>
              </w:rPr>
              <w:t>是否按规定办理人防工程拆除改造审批手续的检查。</w:t>
            </w:r>
          </w:p>
          <w:p>
            <w:pPr>
              <w:pStyle w:val="6"/>
              <w:numPr>
                <w:ilvl w:val="0"/>
                <w:numId w:val="0"/>
              </w:numPr>
              <w:tabs>
                <w:tab w:val="left" w:pos="136"/>
              </w:tabs>
              <w:spacing w:before="0" w:after="0" w:line="128" w:lineRule="exact"/>
              <w:ind w:left="17" w:leftChars="0" w:right="0" w:rightChars="0"/>
              <w:jc w:val="left"/>
              <w:rPr>
                <w:rFonts w:hint="eastAsia"/>
                <w:spacing w:val="4"/>
                <w:sz w:val="11"/>
              </w:rPr>
            </w:pPr>
            <w:r>
              <w:rPr>
                <w:rFonts w:hint="eastAsia"/>
                <w:spacing w:val="4"/>
                <w:sz w:val="11"/>
              </w:rPr>
              <w:t>查看建设单位是否具有行政审批局或人民防空主管部门同意建设的许可文件；</w:t>
            </w:r>
          </w:p>
          <w:p>
            <w:pPr>
              <w:pStyle w:val="6"/>
              <w:numPr>
                <w:ilvl w:val="0"/>
                <w:numId w:val="0"/>
              </w:numPr>
              <w:tabs>
                <w:tab w:val="left" w:pos="136"/>
              </w:tabs>
              <w:spacing w:before="0" w:after="0" w:line="128" w:lineRule="exact"/>
              <w:ind w:left="17" w:leftChars="0" w:right="0" w:rightChars="0"/>
              <w:jc w:val="left"/>
              <w:rPr>
                <w:rFonts w:hint="eastAsia"/>
                <w:spacing w:val="4"/>
                <w:sz w:val="11"/>
              </w:rPr>
            </w:pPr>
            <w:r>
              <w:rPr>
                <w:rFonts w:hint="eastAsia"/>
                <w:spacing w:val="4"/>
                <w:sz w:val="11"/>
              </w:rPr>
              <w:t>6.拆除人民防空工程后是否按规定补建或者缴纳拆除补偿费的检查。</w:t>
            </w:r>
          </w:p>
          <w:p>
            <w:pPr>
              <w:pStyle w:val="6"/>
              <w:numPr>
                <w:ilvl w:val="0"/>
                <w:numId w:val="0"/>
              </w:numPr>
              <w:tabs>
                <w:tab w:val="left" w:pos="136"/>
              </w:tabs>
              <w:spacing w:before="0" w:after="0" w:line="128" w:lineRule="exact"/>
              <w:ind w:left="17" w:leftChars="0" w:right="0" w:rightChars="0"/>
              <w:jc w:val="left"/>
              <w:rPr>
                <w:sz w:val="11"/>
              </w:rPr>
            </w:pPr>
            <w:r>
              <w:rPr>
                <w:rFonts w:hint="eastAsia"/>
                <w:spacing w:val="4"/>
                <w:sz w:val="11"/>
              </w:rPr>
              <w:t>查看人防工程拆除批准文件及补建防空地下室竣工验收文件或易地建设费缴纳凭证。</w:t>
            </w:r>
          </w:p>
        </w:tc>
        <w:tc>
          <w:tcPr>
            <w:tcW w:w="1280" w:type="dxa"/>
            <w:vAlign w:val="center"/>
          </w:tcPr>
          <w:p>
            <w:pPr>
              <w:pStyle w:val="6"/>
              <w:spacing w:before="82" w:line="230" w:lineRule="auto"/>
              <w:ind w:left="17" w:right="2"/>
              <w:jc w:val="both"/>
              <w:rPr>
                <w:sz w:val="11"/>
              </w:rPr>
            </w:pPr>
            <w:r>
              <w:rPr>
                <w:sz w:val="11"/>
              </w:rPr>
              <w:t>通过综合（飞行）检查、日常检查、专项检查等多种方式对人防工程的维护管理工作情况进行监督检查。通过实地检查、查阅台账、听取汇报、座谈交流等方式对全省人防工程维护管理工作情况进行监督检查。</w:t>
            </w:r>
          </w:p>
          <w:p>
            <w:pPr>
              <w:pStyle w:val="6"/>
              <w:spacing w:before="3" w:line="230" w:lineRule="auto"/>
              <w:ind w:left="17" w:right="2"/>
              <w:jc w:val="both"/>
              <w:rPr>
                <w:sz w:val="11"/>
              </w:rPr>
            </w:pPr>
            <w:r>
              <w:rPr>
                <w:sz w:val="11"/>
              </w:rPr>
              <w:t>综合（飞行）监督检查。省人防主管部门统一组织，省检查组与各市人防主管部门、各县（市、区）人防主管部门具体实施，分别在春季及秋季开展综合监督检查。</w:t>
            </w:r>
          </w:p>
          <w:p>
            <w:pPr>
              <w:pStyle w:val="6"/>
              <w:spacing w:before="1" w:line="230" w:lineRule="auto"/>
              <w:ind w:left="17" w:right="2"/>
              <w:jc w:val="both"/>
              <w:rPr>
                <w:sz w:val="11"/>
              </w:rPr>
            </w:pPr>
            <w:r>
              <w:rPr>
                <w:sz w:val="11"/>
              </w:rPr>
              <w:t>专项监督检查。市人防主管部门、各县（市、区）人防主管部门在每季度初根据季节情况对所辖区域内人防工程维护管理情况进行专项监督检查。</w:t>
            </w:r>
          </w:p>
          <w:p>
            <w:pPr>
              <w:pStyle w:val="6"/>
              <w:spacing w:before="3" w:line="228" w:lineRule="auto"/>
              <w:ind w:left="17" w:right="2"/>
              <w:jc w:val="both"/>
              <w:rPr>
                <w:sz w:val="11"/>
              </w:rPr>
            </w:pPr>
            <w:r>
              <w:rPr>
                <w:sz w:val="11"/>
              </w:rPr>
              <w:t>日常巡检，随机检查。各市人防主管部门、各县</w:t>
            </w:r>
          </w:p>
          <w:p>
            <w:pPr>
              <w:pStyle w:val="6"/>
              <w:spacing w:line="230" w:lineRule="auto"/>
              <w:ind w:left="17" w:right="2"/>
              <w:jc w:val="both"/>
              <w:rPr>
                <w:sz w:val="11"/>
              </w:rPr>
            </w:pPr>
            <w:r>
              <w:rPr>
                <w:sz w:val="11"/>
              </w:rPr>
              <w:t>（市、区）人防主管部门对所辖区域内人防工程维护管理情况进行日常监督检查。</w:t>
            </w:r>
          </w:p>
        </w:tc>
        <w:tc>
          <w:tcPr>
            <w:tcW w:w="1196" w:type="dxa"/>
            <w:vAlign w:val="center"/>
          </w:tcPr>
          <w:p>
            <w:pPr>
              <w:pStyle w:val="6"/>
              <w:spacing w:line="230" w:lineRule="auto"/>
              <w:ind w:left="16" w:right="3"/>
              <w:jc w:val="both"/>
              <w:rPr>
                <w:rFonts w:hint="eastAsia" w:eastAsia="宋体"/>
                <w:sz w:val="11"/>
                <w:lang w:eastAsia="zh-CN"/>
              </w:rPr>
            </w:pPr>
            <w:r>
              <w:rPr>
                <w:rFonts w:hint="eastAsia"/>
                <w:sz w:val="11"/>
              </w:rPr>
              <w:t>我省设区市、县（市、区）国防动员部门</w:t>
            </w:r>
            <w:r>
              <w:rPr>
                <w:sz w:val="11"/>
              </w:rPr>
              <w:t>根据工作实际，自行确定抽查比例、频次</w:t>
            </w:r>
            <w:r>
              <w:rPr>
                <w:rFonts w:hint="eastAsia"/>
                <w:sz w:val="1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2" w:hRule="atLeast"/>
        </w:trPr>
        <w:tc>
          <w:tcPr>
            <w:tcW w:w="427" w:type="dxa"/>
            <w:vAlign w:val="center"/>
          </w:tcPr>
          <w:p>
            <w:pPr>
              <w:pStyle w:val="6"/>
              <w:ind w:left="28"/>
              <w:jc w:val="center"/>
              <w:rPr>
                <w:rFonts w:ascii="Times New Roman"/>
                <w:sz w:val="16"/>
              </w:rPr>
            </w:pPr>
            <w:r>
              <w:rPr>
                <w:rFonts w:ascii="Times New Roman"/>
                <w:w w:val="100"/>
                <w:sz w:val="16"/>
              </w:rPr>
              <w:t>5</w:t>
            </w:r>
          </w:p>
        </w:tc>
        <w:tc>
          <w:tcPr>
            <w:tcW w:w="929" w:type="dxa"/>
            <w:vAlign w:val="center"/>
          </w:tcPr>
          <w:p>
            <w:pPr>
              <w:pStyle w:val="6"/>
              <w:spacing w:before="1" w:line="230" w:lineRule="auto"/>
              <w:ind w:left="19" w:right="1"/>
              <w:jc w:val="both"/>
              <w:rPr>
                <w:sz w:val="11"/>
              </w:rPr>
            </w:pPr>
            <w:r>
              <w:rPr>
                <w:sz w:val="11"/>
              </w:rPr>
              <w:t>对人防工程责任主体履行质量责任行为和对单建式人防工程实体的全面质量监督检查、对防空地下室及兼顾人民防空要求的地下工程实施的防护专项监督检查</w:t>
            </w:r>
          </w:p>
        </w:tc>
        <w:tc>
          <w:tcPr>
            <w:tcW w:w="778" w:type="dxa"/>
            <w:vAlign w:val="center"/>
          </w:tcPr>
          <w:p>
            <w:pPr>
              <w:pStyle w:val="6"/>
              <w:spacing w:line="232" w:lineRule="auto"/>
              <w:ind w:left="18" w:right="2"/>
              <w:jc w:val="both"/>
              <w:rPr>
                <w:sz w:val="11"/>
              </w:rPr>
            </w:pPr>
            <w:r>
              <w:rPr>
                <w:sz w:val="11"/>
              </w:rPr>
              <w:t>我省</w:t>
            </w:r>
            <w:r>
              <w:rPr>
                <w:rFonts w:hint="eastAsia"/>
                <w:sz w:val="11"/>
              </w:rPr>
              <w:t>设区市、县（市、区）国防动员</w:t>
            </w:r>
            <w:r>
              <w:rPr>
                <w:sz w:val="11"/>
              </w:rPr>
              <w:t>部门</w:t>
            </w:r>
          </w:p>
        </w:tc>
        <w:tc>
          <w:tcPr>
            <w:tcW w:w="7406" w:type="dxa"/>
          </w:tcPr>
          <w:p>
            <w:pPr>
              <w:pStyle w:val="6"/>
              <w:numPr>
                <w:ilvl w:val="0"/>
                <w:numId w:val="5"/>
              </w:numPr>
              <w:tabs>
                <w:tab w:val="left" w:pos="130"/>
              </w:tabs>
              <w:spacing w:before="19" w:after="0" w:line="230" w:lineRule="auto"/>
              <w:ind w:left="18" w:right="0" w:firstLine="0"/>
              <w:jc w:val="both"/>
              <w:rPr>
                <w:sz w:val="11"/>
              </w:rPr>
            </w:pPr>
            <w:r>
              <w:rPr>
                <w:sz w:val="11"/>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第四十九条：有下列行为之一的，由县级以上人民政府人民防空主管部门对当事人给予警告，并责令限期改正违法行为，可以对个人并处五千元以下的罚款、对单位并处一万元至五万元的罚款；造成损失的，应当依法赔偿损失：（一</w:t>
            </w:r>
            <w:r>
              <w:rPr>
                <w:spacing w:val="3"/>
                <w:sz w:val="11"/>
              </w:rPr>
              <w:t>）</w:t>
            </w:r>
            <w:r>
              <w:rPr>
                <w:sz w:val="11"/>
              </w:rPr>
              <w:t>侵占人民防空工程的；（</w:t>
            </w:r>
            <w:r>
              <w:rPr>
                <w:spacing w:val="3"/>
                <w:sz w:val="11"/>
              </w:rPr>
              <w:t>二</w:t>
            </w:r>
            <w:r>
              <w:rPr>
                <w:sz w:val="11"/>
              </w:rPr>
              <w:t>）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w:t>
            </w:r>
          </w:p>
          <w:p>
            <w:pPr>
              <w:pStyle w:val="6"/>
              <w:spacing w:line="232" w:lineRule="auto"/>
              <w:ind w:left="18" w:right="1"/>
              <w:rPr>
                <w:sz w:val="11"/>
              </w:rPr>
            </w:pPr>
            <w:r>
              <w:rPr>
                <w:sz w:val="11"/>
              </w:rPr>
              <w:t>（五）占用人民防空通信专用频率、使用与防空警报相同的音响信号或者擅自拆除人民防空通信、警报设备设施的；（六）阻挠安装人民防空通信、警报设施，拒不改正的；（七）向人民防空工程内排入废水、废气或者倾倒废弃物的。</w:t>
            </w:r>
          </w:p>
          <w:p>
            <w:pPr>
              <w:pStyle w:val="6"/>
              <w:numPr>
                <w:ilvl w:val="0"/>
                <w:numId w:val="5"/>
              </w:numPr>
              <w:tabs>
                <w:tab w:val="left" w:pos="130"/>
              </w:tabs>
              <w:spacing w:before="0" w:after="0" w:line="232" w:lineRule="auto"/>
              <w:ind w:left="18" w:right="2" w:firstLine="0"/>
              <w:jc w:val="left"/>
              <w:rPr>
                <w:sz w:val="11"/>
              </w:rPr>
            </w:pPr>
            <w:r>
              <w:rPr>
                <w:sz w:val="11"/>
              </w:rPr>
              <w:t>《建设工程质量管理条例》第四条：县级以上人民政府建设行政主管部门和其他有关部门应当加强对建设工程质量的监督管理。第四十七条：县级以上地方人民政府建设行政主管部门和其他有关部门应当加强对有关建设工程质量的法律、法规和强制性标准执行情况的监督检查；</w:t>
            </w:r>
          </w:p>
          <w:p>
            <w:pPr>
              <w:pStyle w:val="6"/>
              <w:numPr>
                <w:ilvl w:val="0"/>
                <w:numId w:val="5"/>
              </w:numPr>
              <w:tabs>
                <w:tab w:val="left" w:pos="130"/>
              </w:tabs>
              <w:spacing w:before="0" w:after="0" w:line="230" w:lineRule="auto"/>
              <w:ind w:left="18" w:right="0" w:firstLine="0"/>
              <w:jc w:val="both"/>
              <w:rPr>
                <w:sz w:val="11"/>
              </w:rPr>
            </w:pPr>
            <w:r>
              <w:rPr>
                <w:sz w:val="11"/>
              </w:rPr>
              <w:t>《山东省实施〈中华人民共和国人民防空法〉办法》第十五条：人民防空工程必须按照国家规定的建设程序、设计标准、防护标准和质量标准进行建设。建设单位不得降低人民防空工程的质量标准和防护等级。人民防空工程的设计、施工，必须由具有相应资质的单位承担。第十六条：城市新建民用建筑，建设单位应当按照国家规定修建防空地下室；不宜修建的，必须报人民防空主管部门批准，并按规定缴纳易地建设费，由人民防空主管部门组织易地建设。结合民用建筑修建防空地下室的工作，由人民防空主管部门管理。对应建防空地下室的建设项目，未经人民防空主管部门审核同意，规划、建设、公安消防等部门不得办理有关手续。</w:t>
            </w:r>
          </w:p>
          <w:p>
            <w:pPr>
              <w:pStyle w:val="6"/>
              <w:numPr>
                <w:ilvl w:val="0"/>
                <w:numId w:val="5"/>
              </w:numPr>
              <w:tabs>
                <w:tab w:val="left" w:pos="130"/>
              </w:tabs>
              <w:spacing w:before="0" w:after="0" w:line="228" w:lineRule="auto"/>
              <w:ind w:left="18" w:right="2" w:firstLine="0"/>
              <w:jc w:val="left"/>
              <w:rPr>
                <w:sz w:val="11"/>
              </w:rPr>
            </w:pPr>
            <w:r>
              <w:rPr>
                <w:sz w:val="11"/>
              </w:rPr>
              <w:t>《山东省人民防空工程管理办法》第十六条：人民防空工程的建设、勘察、设计、施工、监理单位和施工图审查、防护设备质量检测机构等，应当依法承担人民防空工程建设质量、安全责任。</w:t>
            </w:r>
          </w:p>
          <w:p>
            <w:pPr>
              <w:pStyle w:val="6"/>
              <w:numPr>
                <w:ilvl w:val="0"/>
                <w:numId w:val="5"/>
              </w:numPr>
              <w:tabs>
                <w:tab w:val="left" w:pos="130"/>
              </w:tabs>
              <w:spacing w:before="0" w:after="0" w:line="228" w:lineRule="auto"/>
              <w:ind w:left="18" w:right="2" w:firstLine="0"/>
              <w:jc w:val="left"/>
              <w:rPr>
                <w:sz w:val="11"/>
              </w:rPr>
            </w:pPr>
            <w:r>
              <w:rPr>
                <w:sz w:val="11"/>
              </w:rPr>
              <w:t>《国务院关于深化“证照分离”改革进一步激发市场主体发展活力的通知》（国发〔2021〕7</w:t>
            </w:r>
            <w:r>
              <w:rPr>
                <w:spacing w:val="3"/>
                <w:sz w:val="11"/>
              </w:rPr>
              <w:t>号</w:t>
            </w:r>
            <w:r>
              <w:rPr>
                <w:sz w:val="11"/>
              </w:rPr>
              <w:t>）</w:t>
            </w:r>
            <w:r>
              <w:rPr>
                <w:rFonts w:hint="eastAsia"/>
                <w:sz w:val="11"/>
                <w:lang w:eastAsia="zh-CN"/>
              </w:rPr>
              <w:t>附件</w:t>
            </w:r>
            <w:r>
              <w:rPr>
                <w:rFonts w:hint="eastAsia"/>
                <w:sz w:val="11"/>
                <w:lang w:val="en-US" w:eastAsia="zh-CN"/>
              </w:rPr>
              <w:t>1：</w:t>
            </w:r>
            <w:r>
              <w:rPr>
                <w:sz w:val="11"/>
              </w:rPr>
              <w:t>《中央层面设定的涉企经营许可事项改革清单</w:t>
            </w:r>
            <w:r>
              <w:rPr>
                <w:rFonts w:hint="eastAsia"/>
                <w:sz w:val="11"/>
                <w:lang w:eastAsia="zh-CN"/>
              </w:rPr>
              <w:t>（</w:t>
            </w:r>
            <w:r>
              <w:rPr>
                <w:sz w:val="11"/>
              </w:rPr>
              <w:t>2021年全国版）》第65、67、68项。</w:t>
            </w:r>
          </w:p>
          <w:p>
            <w:pPr>
              <w:pStyle w:val="6"/>
              <w:numPr>
                <w:ilvl w:val="0"/>
                <w:numId w:val="5"/>
              </w:numPr>
              <w:tabs>
                <w:tab w:val="left" w:pos="130"/>
              </w:tabs>
              <w:spacing w:before="1" w:after="0" w:line="230" w:lineRule="auto"/>
              <w:ind w:left="18" w:right="0" w:firstLine="0"/>
              <w:jc w:val="both"/>
              <w:rPr>
                <w:sz w:val="11"/>
              </w:rPr>
            </w:pPr>
            <w:r>
              <w:rPr>
                <w:sz w:val="11"/>
              </w:rPr>
              <w:t>《人民防空工程质量监督管理规定》（2010年7月国人防〔2010〕288号）第三条：人防工程质量监督是人民防空主管部门或者其委托的人防工程质量监督机构根据国家有关法律、法规和人防工程建设强制性标准，对人防工程责任主体履行质量责任的行为、工程实体质量和防护设备质量进行监督检查的行政执法行为。第四条：人防工程建设、勘察、设计、监理、施工、人防工程防护设备生产安装企业和防护设备质量检测机构，必须遵守人防工程建设管理有关规定，依法承担人防工程建设质量责任，依照本规定接受质量监督检查。第六条：人防工程质量监督机构应按照国家有关法律、法规、人防工程建设强制性标准及设计文件，对单建式人防工程负责全面的质量监督；对附建式人防工程和兼顾工程负责防护方面的质量监督。防护方面包括：防护结构，孔口防护设施，防化、防电磁脉冲、隔振设备，战时使用的通风、给排水、电器、通信设备管道，平战功能转换措施等。</w:t>
            </w:r>
          </w:p>
          <w:p>
            <w:pPr>
              <w:pStyle w:val="6"/>
              <w:numPr>
                <w:ilvl w:val="0"/>
                <w:numId w:val="5"/>
              </w:numPr>
              <w:tabs>
                <w:tab w:val="left" w:pos="132"/>
              </w:tabs>
              <w:spacing w:before="2" w:after="0" w:line="230" w:lineRule="auto"/>
              <w:ind w:left="18" w:right="0" w:firstLine="0"/>
              <w:jc w:val="both"/>
              <w:rPr>
                <w:sz w:val="11"/>
              </w:rPr>
            </w:pPr>
            <w:r>
              <w:rPr>
                <w:sz w:val="11"/>
              </w:rPr>
              <w:t>《人民防空工程建设管理规定》（2003年2</w:t>
            </w:r>
            <w:r>
              <w:rPr>
                <w:spacing w:val="1"/>
                <w:sz w:val="11"/>
              </w:rPr>
              <w:t>月〔</w:t>
            </w:r>
            <w:r>
              <w:rPr>
                <w:sz w:val="11"/>
              </w:rPr>
              <w:t>2003〕国人防办字第18号）第三十条：人民防空工程建设实行质量监督管理制度。国家人民防空主管部门对全国的人民防空工程质量实施监督管理。县级以上人民政府人民防空主管部门对本行政区域内的人民防空工程质量实施监督管理。人民防空工程质量监督管理，由国家、省（自治区、直辖市）、人民防空重点城市人民政府人民防空主管部门委托具有资格的工程质量监督机构具体实施。人民防空工程质量监督管理，接受同级建设行政主管部门指导。第三十一条：接受委托的工程质量监督机构应当按照国家有关法律、法规、强制性标准</w:t>
            </w:r>
          </w:p>
          <w:p>
            <w:pPr>
              <w:pStyle w:val="6"/>
              <w:spacing w:line="119" w:lineRule="exact"/>
              <w:ind w:left="18"/>
              <w:rPr>
                <w:sz w:val="11"/>
              </w:rPr>
            </w:pPr>
            <w:r>
              <w:rPr>
                <w:sz w:val="11"/>
              </w:rPr>
              <w:t>及设计文件，对工程质量进行监督。对建设单位申报竣工的工程，出具人民防空工程质量监督报告。</w:t>
            </w:r>
          </w:p>
        </w:tc>
        <w:tc>
          <w:tcPr>
            <w:tcW w:w="716" w:type="dxa"/>
            <w:vAlign w:val="center"/>
          </w:tcPr>
          <w:p>
            <w:pPr>
              <w:pStyle w:val="6"/>
              <w:spacing w:line="230" w:lineRule="auto"/>
              <w:ind w:left="18" w:right="1"/>
              <w:jc w:val="both"/>
              <w:rPr>
                <w:sz w:val="11"/>
              </w:rPr>
            </w:pPr>
            <w:r>
              <w:rPr>
                <w:sz w:val="11"/>
              </w:rPr>
              <w:t>人防工程责任主体履行质量责任行为、单建式人防工程实体、防空地下室及兼顾人民防空要求的地下工程</w:t>
            </w:r>
          </w:p>
        </w:tc>
        <w:tc>
          <w:tcPr>
            <w:tcW w:w="1894" w:type="dxa"/>
            <w:vAlign w:val="center"/>
          </w:tcPr>
          <w:p>
            <w:pPr>
              <w:pStyle w:val="6"/>
              <w:numPr>
                <w:ilvl w:val="0"/>
                <w:numId w:val="6"/>
              </w:numPr>
              <w:tabs>
                <w:tab w:val="left" w:pos="136"/>
              </w:tabs>
              <w:spacing w:before="1" w:after="0" w:line="228" w:lineRule="auto"/>
              <w:ind w:left="18" w:right="1" w:firstLine="0"/>
              <w:jc w:val="both"/>
              <w:rPr>
                <w:sz w:val="11"/>
              </w:rPr>
            </w:pPr>
            <w:r>
              <w:rPr>
                <w:spacing w:val="4"/>
                <w:sz w:val="11"/>
              </w:rPr>
              <w:t>检查建设单位办理人防审批手续许</w:t>
            </w:r>
            <w:r>
              <w:rPr>
                <w:sz w:val="11"/>
              </w:rPr>
              <w:t>可文件。</w:t>
            </w:r>
          </w:p>
          <w:p>
            <w:pPr>
              <w:pStyle w:val="6"/>
              <w:numPr>
                <w:ilvl w:val="0"/>
                <w:numId w:val="6"/>
              </w:numPr>
              <w:tabs>
                <w:tab w:val="left" w:pos="136"/>
              </w:tabs>
              <w:spacing w:before="3" w:after="0" w:line="228" w:lineRule="auto"/>
              <w:ind w:left="18" w:right="1" w:firstLine="0"/>
              <w:jc w:val="both"/>
              <w:rPr>
                <w:sz w:val="11"/>
              </w:rPr>
            </w:pPr>
            <w:r>
              <w:rPr>
                <w:spacing w:val="4"/>
                <w:sz w:val="11"/>
              </w:rPr>
              <w:t>检查建设单位办理人民工程质量监</w:t>
            </w:r>
            <w:r>
              <w:rPr>
                <w:sz w:val="11"/>
              </w:rPr>
              <w:t>督登记手续情况。</w:t>
            </w:r>
          </w:p>
          <w:p>
            <w:pPr>
              <w:pStyle w:val="6"/>
              <w:numPr>
                <w:ilvl w:val="0"/>
                <w:numId w:val="6"/>
              </w:numPr>
              <w:tabs>
                <w:tab w:val="left" w:pos="143"/>
              </w:tabs>
              <w:spacing w:before="3" w:after="0" w:line="228" w:lineRule="auto"/>
              <w:ind w:left="18" w:right="2" w:firstLine="0"/>
              <w:jc w:val="both"/>
              <w:rPr>
                <w:sz w:val="11"/>
              </w:rPr>
            </w:pPr>
            <w:r>
              <w:rPr>
                <w:spacing w:val="12"/>
                <w:sz w:val="11"/>
              </w:rPr>
              <w:t>检查图纸会审记录和设计交底记</w:t>
            </w:r>
            <w:r>
              <w:rPr>
                <w:sz w:val="11"/>
              </w:rPr>
              <w:t>录，重要变更检查变更审批手续。</w:t>
            </w:r>
          </w:p>
          <w:p>
            <w:pPr>
              <w:pStyle w:val="6"/>
              <w:numPr>
                <w:ilvl w:val="0"/>
                <w:numId w:val="6"/>
              </w:numPr>
              <w:tabs>
                <w:tab w:val="left" w:pos="136"/>
              </w:tabs>
              <w:spacing w:before="3" w:after="0" w:line="230" w:lineRule="auto"/>
              <w:ind w:left="18" w:right="1" w:firstLine="0"/>
              <w:jc w:val="both"/>
              <w:rPr>
                <w:sz w:val="11"/>
              </w:rPr>
            </w:pPr>
            <w:r>
              <w:rPr>
                <w:spacing w:val="4"/>
                <w:sz w:val="11"/>
              </w:rPr>
              <w:t>核实现场监理人员情况，检查监理技术交底、监理月报、周报、隐蔽工</w:t>
            </w:r>
            <w:r>
              <w:rPr>
                <w:spacing w:val="3"/>
                <w:sz w:val="11"/>
              </w:rPr>
              <w:t>程验收记录、监理日志、质量问题整</w:t>
            </w:r>
            <w:r>
              <w:rPr>
                <w:sz w:val="11"/>
              </w:rPr>
              <w:t>改记录等。</w:t>
            </w:r>
          </w:p>
          <w:p>
            <w:pPr>
              <w:pStyle w:val="6"/>
              <w:numPr>
                <w:ilvl w:val="0"/>
                <w:numId w:val="6"/>
              </w:numPr>
              <w:tabs>
                <w:tab w:val="left" w:pos="136"/>
              </w:tabs>
              <w:spacing w:before="1" w:after="0" w:line="230" w:lineRule="auto"/>
              <w:ind w:left="18" w:right="1" w:firstLine="0"/>
              <w:jc w:val="both"/>
              <w:rPr>
                <w:sz w:val="11"/>
              </w:rPr>
            </w:pPr>
            <w:r>
              <w:rPr>
                <w:spacing w:val="4"/>
                <w:sz w:val="11"/>
              </w:rPr>
              <w:t>检查防护设备选型是否符合国家标准，是否与施工图设计文件一致，查看防护设备安装施工记录，与现场情</w:t>
            </w:r>
            <w:r>
              <w:rPr>
                <w:sz w:val="11"/>
              </w:rPr>
              <w:t>况是否一致。</w:t>
            </w:r>
          </w:p>
          <w:p>
            <w:pPr>
              <w:pStyle w:val="6"/>
              <w:numPr>
                <w:ilvl w:val="0"/>
                <w:numId w:val="6"/>
              </w:numPr>
              <w:tabs>
                <w:tab w:val="left" w:pos="136"/>
              </w:tabs>
              <w:spacing w:before="0" w:after="0" w:line="232" w:lineRule="auto"/>
              <w:ind w:left="18" w:right="1" w:firstLine="0"/>
              <w:jc w:val="both"/>
              <w:rPr>
                <w:sz w:val="11"/>
              </w:rPr>
            </w:pPr>
            <w:r>
              <w:rPr>
                <w:spacing w:val="4"/>
                <w:sz w:val="11"/>
              </w:rPr>
              <w:t>检查建设单位组织人防工程竣工验</w:t>
            </w:r>
            <w:r>
              <w:rPr>
                <w:sz w:val="11"/>
              </w:rPr>
              <w:t>收的有关资料文件。</w:t>
            </w:r>
          </w:p>
          <w:p>
            <w:pPr>
              <w:pStyle w:val="6"/>
              <w:numPr>
                <w:ilvl w:val="0"/>
                <w:numId w:val="6"/>
              </w:numPr>
              <w:tabs>
                <w:tab w:val="left" w:pos="136"/>
              </w:tabs>
              <w:spacing w:before="0" w:after="0" w:line="232" w:lineRule="auto"/>
              <w:ind w:left="18" w:right="1" w:firstLine="0"/>
              <w:jc w:val="both"/>
              <w:rPr>
                <w:sz w:val="11"/>
              </w:rPr>
            </w:pPr>
            <w:r>
              <w:rPr>
                <w:spacing w:val="3"/>
                <w:sz w:val="11"/>
              </w:rPr>
              <w:t>人防工程竣工验收后，建设单位移</w:t>
            </w:r>
            <w:r>
              <w:rPr>
                <w:sz w:val="11"/>
              </w:rPr>
              <w:t>交有关资料的检查。</w:t>
            </w:r>
          </w:p>
          <w:p>
            <w:pPr>
              <w:pStyle w:val="6"/>
              <w:numPr>
                <w:ilvl w:val="0"/>
                <w:numId w:val="6"/>
              </w:numPr>
              <w:tabs>
                <w:tab w:val="left" w:pos="136"/>
              </w:tabs>
              <w:spacing w:before="0" w:after="0" w:line="230" w:lineRule="auto"/>
              <w:ind w:left="18" w:right="1" w:firstLine="0"/>
              <w:jc w:val="both"/>
              <w:rPr>
                <w:sz w:val="11"/>
              </w:rPr>
            </w:pPr>
            <w:r>
              <w:rPr>
                <w:spacing w:val="4"/>
                <w:sz w:val="11"/>
              </w:rPr>
              <w:t>检查建设单位整改情况，整改不合格的，检查缴纳防空地下室易地建设</w:t>
            </w:r>
            <w:r>
              <w:rPr>
                <w:sz w:val="11"/>
              </w:rPr>
              <w:t>费缴纳凭证。</w:t>
            </w:r>
          </w:p>
        </w:tc>
        <w:tc>
          <w:tcPr>
            <w:tcW w:w="1280" w:type="dxa"/>
            <w:vAlign w:val="center"/>
          </w:tcPr>
          <w:p>
            <w:pPr>
              <w:pStyle w:val="6"/>
              <w:spacing w:line="230" w:lineRule="auto"/>
              <w:ind w:left="17" w:right="3"/>
              <w:jc w:val="both"/>
              <w:rPr>
                <w:sz w:val="11"/>
              </w:rPr>
            </w:pPr>
            <w:r>
              <w:rPr>
                <w:sz w:val="11"/>
              </w:rPr>
              <w:t>制定年度监督检查工作计划，通过飞行检查、日常检查、专项检查等多种方式进行。</w:t>
            </w:r>
          </w:p>
        </w:tc>
        <w:tc>
          <w:tcPr>
            <w:tcW w:w="1196" w:type="dxa"/>
            <w:vAlign w:val="center"/>
          </w:tcPr>
          <w:p>
            <w:pPr>
              <w:pStyle w:val="6"/>
              <w:spacing w:line="230" w:lineRule="auto"/>
              <w:ind w:left="16" w:right="3"/>
              <w:jc w:val="both"/>
              <w:rPr>
                <w:sz w:val="11"/>
              </w:rPr>
            </w:pPr>
            <w:r>
              <w:rPr>
                <w:rFonts w:hint="eastAsia"/>
                <w:sz w:val="11"/>
                <w:lang w:eastAsia="zh-CN"/>
              </w:rPr>
              <w:t>我省设区市、县（市、区）国防动员</w:t>
            </w:r>
            <w:r>
              <w:rPr>
                <w:sz w:val="11"/>
              </w:rPr>
              <w:t>部门根据工作实际，自行确定抽查比例、频次。</w:t>
            </w:r>
          </w:p>
        </w:tc>
      </w:tr>
    </w:tbl>
    <w:p/>
    <w:sectPr>
      <w:pgSz w:w="16840" w:h="11910" w:orient="landscape"/>
      <w:pgMar w:top="873" w:right="941" w:bottom="280" w:left="92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ESI黑体-GB13000">
    <w:panose1 w:val="02000500000000000000"/>
    <w:charset w:val="86"/>
    <w:family w:val="auto"/>
    <w:pitch w:val="default"/>
    <w:sig w:usb0="800002BF" w:usb1="38CF7CF8" w:usb2="00000016" w:usb3="00000000" w:csb0="0004000F" w:csb1="00000000"/>
  </w:font>
  <w:font w:name="方正书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 w:hanging="111"/>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742" w:hanging="111"/>
      </w:pPr>
      <w:rPr>
        <w:rFonts w:hint="default"/>
        <w:lang w:val="zh-CN" w:eastAsia="zh-CN" w:bidi="zh-CN"/>
      </w:rPr>
    </w:lvl>
    <w:lvl w:ilvl="2" w:tentative="0">
      <w:start w:val="0"/>
      <w:numFmt w:val="bullet"/>
      <w:lvlText w:val="•"/>
      <w:lvlJc w:val="left"/>
      <w:pPr>
        <w:ind w:left="1465" w:hanging="111"/>
      </w:pPr>
      <w:rPr>
        <w:rFonts w:hint="default"/>
        <w:lang w:val="zh-CN" w:eastAsia="zh-CN" w:bidi="zh-CN"/>
      </w:rPr>
    </w:lvl>
    <w:lvl w:ilvl="3" w:tentative="0">
      <w:start w:val="0"/>
      <w:numFmt w:val="bullet"/>
      <w:lvlText w:val="•"/>
      <w:lvlJc w:val="left"/>
      <w:pPr>
        <w:ind w:left="2188" w:hanging="111"/>
      </w:pPr>
      <w:rPr>
        <w:rFonts w:hint="default"/>
        <w:lang w:val="zh-CN" w:eastAsia="zh-CN" w:bidi="zh-CN"/>
      </w:rPr>
    </w:lvl>
    <w:lvl w:ilvl="4" w:tentative="0">
      <w:start w:val="0"/>
      <w:numFmt w:val="bullet"/>
      <w:lvlText w:val="•"/>
      <w:lvlJc w:val="left"/>
      <w:pPr>
        <w:ind w:left="2911" w:hanging="111"/>
      </w:pPr>
      <w:rPr>
        <w:rFonts w:hint="default"/>
        <w:lang w:val="zh-CN" w:eastAsia="zh-CN" w:bidi="zh-CN"/>
      </w:rPr>
    </w:lvl>
    <w:lvl w:ilvl="5" w:tentative="0">
      <w:start w:val="0"/>
      <w:numFmt w:val="bullet"/>
      <w:lvlText w:val="•"/>
      <w:lvlJc w:val="left"/>
      <w:pPr>
        <w:ind w:left="3634" w:hanging="111"/>
      </w:pPr>
      <w:rPr>
        <w:rFonts w:hint="default"/>
        <w:lang w:val="zh-CN" w:eastAsia="zh-CN" w:bidi="zh-CN"/>
      </w:rPr>
    </w:lvl>
    <w:lvl w:ilvl="6" w:tentative="0">
      <w:start w:val="0"/>
      <w:numFmt w:val="bullet"/>
      <w:lvlText w:val="•"/>
      <w:lvlJc w:val="left"/>
      <w:pPr>
        <w:ind w:left="4356" w:hanging="111"/>
      </w:pPr>
      <w:rPr>
        <w:rFonts w:hint="default"/>
        <w:lang w:val="zh-CN" w:eastAsia="zh-CN" w:bidi="zh-CN"/>
      </w:rPr>
    </w:lvl>
    <w:lvl w:ilvl="7" w:tentative="0">
      <w:start w:val="0"/>
      <w:numFmt w:val="bullet"/>
      <w:lvlText w:val="•"/>
      <w:lvlJc w:val="left"/>
      <w:pPr>
        <w:ind w:left="5079" w:hanging="111"/>
      </w:pPr>
      <w:rPr>
        <w:rFonts w:hint="default"/>
        <w:lang w:val="zh-CN" w:eastAsia="zh-CN" w:bidi="zh-CN"/>
      </w:rPr>
    </w:lvl>
    <w:lvl w:ilvl="8" w:tentative="0">
      <w:start w:val="0"/>
      <w:numFmt w:val="bullet"/>
      <w:lvlText w:val="•"/>
      <w:lvlJc w:val="left"/>
      <w:pPr>
        <w:ind w:left="5802" w:hanging="111"/>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8" w:hanging="118"/>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206" w:hanging="118"/>
      </w:pPr>
      <w:rPr>
        <w:rFonts w:hint="default"/>
        <w:lang w:val="zh-CN" w:eastAsia="zh-CN" w:bidi="zh-CN"/>
      </w:rPr>
    </w:lvl>
    <w:lvl w:ilvl="2" w:tentative="0">
      <w:start w:val="0"/>
      <w:numFmt w:val="bullet"/>
      <w:lvlText w:val="•"/>
      <w:lvlJc w:val="left"/>
      <w:pPr>
        <w:ind w:left="392" w:hanging="118"/>
      </w:pPr>
      <w:rPr>
        <w:rFonts w:hint="default"/>
        <w:lang w:val="zh-CN" w:eastAsia="zh-CN" w:bidi="zh-CN"/>
      </w:rPr>
    </w:lvl>
    <w:lvl w:ilvl="3" w:tentative="0">
      <w:start w:val="0"/>
      <w:numFmt w:val="bullet"/>
      <w:lvlText w:val="•"/>
      <w:lvlJc w:val="left"/>
      <w:pPr>
        <w:ind w:left="579" w:hanging="118"/>
      </w:pPr>
      <w:rPr>
        <w:rFonts w:hint="default"/>
        <w:lang w:val="zh-CN" w:eastAsia="zh-CN" w:bidi="zh-CN"/>
      </w:rPr>
    </w:lvl>
    <w:lvl w:ilvl="4" w:tentative="0">
      <w:start w:val="0"/>
      <w:numFmt w:val="bullet"/>
      <w:lvlText w:val="•"/>
      <w:lvlJc w:val="left"/>
      <w:pPr>
        <w:ind w:left="765" w:hanging="118"/>
      </w:pPr>
      <w:rPr>
        <w:rFonts w:hint="default"/>
        <w:lang w:val="zh-CN" w:eastAsia="zh-CN" w:bidi="zh-CN"/>
      </w:rPr>
    </w:lvl>
    <w:lvl w:ilvl="5" w:tentative="0">
      <w:start w:val="0"/>
      <w:numFmt w:val="bullet"/>
      <w:lvlText w:val="•"/>
      <w:lvlJc w:val="left"/>
      <w:pPr>
        <w:ind w:left="952" w:hanging="118"/>
      </w:pPr>
      <w:rPr>
        <w:rFonts w:hint="default"/>
        <w:lang w:val="zh-CN" w:eastAsia="zh-CN" w:bidi="zh-CN"/>
      </w:rPr>
    </w:lvl>
    <w:lvl w:ilvl="6" w:tentative="0">
      <w:start w:val="0"/>
      <w:numFmt w:val="bullet"/>
      <w:lvlText w:val="•"/>
      <w:lvlJc w:val="left"/>
      <w:pPr>
        <w:ind w:left="1138" w:hanging="118"/>
      </w:pPr>
      <w:rPr>
        <w:rFonts w:hint="default"/>
        <w:lang w:val="zh-CN" w:eastAsia="zh-CN" w:bidi="zh-CN"/>
      </w:rPr>
    </w:lvl>
    <w:lvl w:ilvl="7" w:tentative="0">
      <w:start w:val="0"/>
      <w:numFmt w:val="bullet"/>
      <w:lvlText w:val="•"/>
      <w:lvlJc w:val="left"/>
      <w:pPr>
        <w:ind w:left="1324" w:hanging="118"/>
      </w:pPr>
      <w:rPr>
        <w:rFonts w:hint="default"/>
        <w:lang w:val="zh-CN" w:eastAsia="zh-CN" w:bidi="zh-CN"/>
      </w:rPr>
    </w:lvl>
    <w:lvl w:ilvl="8" w:tentative="0">
      <w:start w:val="0"/>
      <w:numFmt w:val="bullet"/>
      <w:lvlText w:val="•"/>
      <w:lvlJc w:val="left"/>
      <w:pPr>
        <w:ind w:left="1511" w:hanging="118"/>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8" w:hanging="118"/>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206" w:hanging="118"/>
      </w:pPr>
      <w:rPr>
        <w:rFonts w:hint="default"/>
        <w:lang w:val="zh-CN" w:eastAsia="zh-CN" w:bidi="zh-CN"/>
      </w:rPr>
    </w:lvl>
    <w:lvl w:ilvl="2" w:tentative="0">
      <w:start w:val="0"/>
      <w:numFmt w:val="bullet"/>
      <w:lvlText w:val="•"/>
      <w:lvlJc w:val="left"/>
      <w:pPr>
        <w:ind w:left="392" w:hanging="118"/>
      </w:pPr>
      <w:rPr>
        <w:rFonts w:hint="default"/>
        <w:lang w:val="zh-CN" w:eastAsia="zh-CN" w:bidi="zh-CN"/>
      </w:rPr>
    </w:lvl>
    <w:lvl w:ilvl="3" w:tentative="0">
      <w:start w:val="0"/>
      <w:numFmt w:val="bullet"/>
      <w:lvlText w:val="•"/>
      <w:lvlJc w:val="left"/>
      <w:pPr>
        <w:ind w:left="579" w:hanging="118"/>
      </w:pPr>
      <w:rPr>
        <w:rFonts w:hint="default"/>
        <w:lang w:val="zh-CN" w:eastAsia="zh-CN" w:bidi="zh-CN"/>
      </w:rPr>
    </w:lvl>
    <w:lvl w:ilvl="4" w:tentative="0">
      <w:start w:val="0"/>
      <w:numFmt w:val="bullet"/>
      <w:lvlText w:val="•"/>
      <w:lvlJc w:val="left"/>
      <w:pPr>
        <w:ind w:left="765" w:hanging="118"/>
      </w:pPr>
      <w:rPr>
        <w:rFonts w:hint="default"/>
        <w:lang w:val="zh-CN" w:eastAsia="zh-CN" w:bidi="zh-CN"/>
      </w:rPr>
    </w:lvl>
    <w:lvl w:ilvl="5" w:tentative="0">
      <w:start w:val="0"/>
      <w:numFmt w:val="bullet"/>
      <w:lvlText w:val="•"/>
      <w:lvlJc w:val="left"/>
      <w:pPr>
        <w:ind w:left="952" w:hanging="118"/>
      </w:pPr>
      <w:rPr>
        <w:rFonts w:hint="default"/>
        <w:lang w:val="zh-CN" w:eastAsia="zh-CN" w:bidi="zh-CN"/>
      </w:rPr>
    </w:lvl>
    <w:lvl w:ilvl="6" w:tentative="0">
      <w:start w:val="0"/>
      <w:numFmt w:val="bullet"/>
      <w:lvlText w:val="•"/>
      <w:lvlJc w:val="left"/>
      <w:pPr>
        <w:ind w:left="1138" w:hanging="118"/>
      </w:pPr>
      <w:rPr>
        <w:rFonts w:hint="default"/>
        <w:lang w:val="zh-CN" w:eastAsia="zh-CN" w:bidi="zh-CN"/>
      </w:rPr>
    </w:lvl>
    <w:lvl w:ilvl="7" w:tentative="0">
      <w:start w:val="0"/>
      <w:numFmt w:val="bullet"/>
      <w:lvlText w:val="•"/>
      <w:lvlJc w:val="left"/>
      <w:pPr>
        <w:ind w:left="1324" w:hanging="118"/>
      </w:pPr>
      <w:rPr>
        <w:rFonts w:hint="default"/>
        <w:lang w:val="zh-CN" w:eastAsia="zh-CN" w:bidi="zh-CN"/>
      </w:rPr>
    </w:lvl>
    <w:lvl w:ilvl="8" w:tentative="0">
      <w:start w:val="0"/>
      <w:numFmt w:val="bullet"/>
      <w:lvlText w:val="•"/>
      <w:lvlJc w:val="left"/>
      <w:pPr>
        <w:ind w:left="1511" w:hanging="118"/>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294" w:hanging="277"/>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458" w:hanging="277"/>
      </w:pPr>
      <w:rPr>
        <w:rFonts w:hint="default"/>
        <w:lang w:val="zh-CN" w:eastAsia="zh-CN" w:bidi="zh-CN"/>
      </w:rPr>
    </w:lvl>
    <w:lvl w:ilvl="2" w:tentative="0">
      <w:start w:val="0"/>
      <w:numFmt w:val="bullet"/>
      <w:lvlText w:val="•"/>
      <w:lvlJc w:val="left"/>
      <w:pPr>
        <w:ind w:left="616" w:hanging="277"/>
      </w:pPr>
      <w:rPr>
        <w:rFonts w:hint="default"/>
        <w:lang w:val="zh-CN" w:eastAsia="zh-CN" w:bidi="zh-CN"/>
      </w:rPr>
    </w:lvl>
    <w:lvl w:ilvl="3" w:tentative="0">
      <w:start w:val="0"/>
      <w:numFmt w:val="bullet"/>
      <w:lvlText w:val="•"/>
      <w:lvlJc w:val="left"/>
      <w:pPr>
        <w:ind w:left="775" w:hanging="277"/>
      </w:pPr>
      <w:rPr>
        <w:rFonts w:hint="default"/>
        <w:lang w:val="zh-CN" w:eastAsia="zh-CN" w:bidi="zh-CN"/>
      </w:rPr>
    </w:lvl>
    <w:lvl w:ilvl="4" w:tentative="0">
      <w:start w:val="0"/>
      <w:numFmt w:val="bullet"/>
      <w:lvlText w:val="•"/>
      <w:lvlJc w:val="left"/>
      <w:pPr>
        <w:ind w:left="933" w:hanging="277"/>
      </w:pPr>
      <w:rPr>
        <w:rFonts w:hint="default"/>
        <w:lang w:val="zh-CN" w:eastAsia="zh-CN" w:bidi="zh-CN"/>
      </w:rPr>
    </w:lvl>
    <w:lvl w:ilvl="5" w:tentative="0">
      <w:start w:val="0"/>
      <w:numFmt w:val="bullet"/>
      <w:lvlText w:val="•"/>
      <w:lvlJc w:val="left"/>
      <w:pPr>
        <w:ind w:left="1092" w:hanging="277"/>
      </w:pPr>
      <w:rPr>
        <w:rFonts w:hint="default"/>
        <w:lang w:val="zh-CN" w:eastAsia="zh-CN" w:bidi="zh-CN"/>
      </w:rPr>
    </w:lvl>
    <w:lvl w:ilvl="6" w:tentative="0">
      <w:start w:val="0"/>
      <w:numFmt w:val="bullet"/>
      <w:lvlText w:val="•"/>
      <w:lvlJc w:val="left"/>
      <w:pPr>
        <w:ind w:left="1250" w:hanging="277"/>
      </w:pPr>
      <w:rPr>
        <w:rFonts w:hint="default"/>
        <w:lang w:val="zh-CN" w:eastAsia="zh-CN" w:bidi="zh-CN"/>
      </w:rPr>
    </w:lvl>
    <w:lvl w:ilvl="7" w:tentative="0">
      <w:start w:val="0"/>
      <w:numFmt w:val="bullet"/>
      <w:lvlText w:val="•"/>
      <w:lvlJc w:val="left"/>
      <w:pPr>
        <w:ind w:left="1408" w:hanging="277"/>
      </w:pPr>
      <w:rPr>
        <w:rFonts w:hint="default"/>
        <w:lang w:val="zh-CN" w:eastAsia="zh-CN" w:bidi="zh-CN"/>
      </w:rPr>
    </w:lvl>
    <w:lvl w:ilvl="8" w:tentative="0">
      <w:start w:val="0"/>
      <w:numFmt w:val="bullet"/>
      <w:lvlText w:val="•"/>
      <w:lvlJc w:val="left"/>
      <w:pPr>
        <w:ind w:left="1567" w:hanging="277"/>
      </w:pPr>
      <w:rPr>
        <w:rFonts w:hint="default"/>
        <w:lang w:val="zh-CN" w:eastAsia="zh-CN" w:bidi="zh-CN"/>
      </w:rPr>
    </w:lvl>
  </w:abstractNum>
  <w:abstractNum w:abstractNumId="4">
    <w:nsid w:val="2A8F537B"/>
    <w:multiLevelType w:val="multilevel"/>
    <w:tmpl w:val="2A8F537B"/>
    <w:lvl w:ilvl="0" w:tentative="0">
      <w:start w:val="1"/>
      <w:numFmt w:val="decimal"/>
      <w:lvlText w:val="%1."/>
      <w:lvlJc w:val="left"/>
      <w:pPr>
        <w:ind w:left="18" w:hanging="118"/>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206" w:hanging="118"/>
      </w:pPr>
      <w:rPr>
        <w:rFonts w:hint="default"/>
        <w:lang w:val="zh-CN" w:eastAsia="zh-CN" w:bidi="zh-CN"/>
      </w:rPr>
    </w:lvl>
    <w:lvl w:ilvl="2" w:tentative="0">
      <w:start w:val="0"/>
      <w:numFmt w:val="bullet"/>
      <w:lvlText w:val="•"/>
      <w:lvlJc w:val="left"/>
      <w:pPr>
        <w:ind w:left="392" w:hanging="118"/>
      </w:pPr>
      <w:rPr>
        <w:rFonts w:hint="default"/>
        <w:lang w:val="zh-CN" w:eastAsia="zh-CN" w:bidi="zh-CN"/>
      </w:rPr>
    </w:lvl>
    <w:lvl w:ilvl="3" w:tentative="0">
      <w:start w:val="0"/>
      <w:numFmt w:val="bullet"/>
      <w:lvlText w:val="•"/>
      <w:lvlJc w:val="left"/>
      <w:pPr>
        <w:ind w:left="579" w:hanging="118"/>
      </w:pPr>
      <w:rPr>
        <w:rFonts w:hint="default"/>
        <w:lang w:val="zh-CN" w:eastAsia="zh-CN" w:bidi="zh-CN"/>
      </w:rPr>
    </w:lvl>
    <w:lvl w:ilvl="4" w:tentative="0">
      <w:start w:val="0"/>
      <w:numFmt w:val="bullet"/>
      <w:lvlText w:val="•"/>
      <w:lvlJc w:val="left"/>
      <w:pPr>
        <w:ind w:left="765" w:hanging="118"/>
      </w:pPr>
      <w:rPr>
        <w:rFonts w:hint="default"/>
        <w:lang w:val="zh-CN" w:eastAsia="zh-CN" w:bidi="zh-CN"/>
      </w:rPr>
    </w:lvl>
    <w:lvl w:ilvl="5" w:tentative="0">
      <w:start w:val="0"/>
      <w:numFmt w:val="bullet"/>
      <w:lvlText w:val="•"/>
      <w:lvlJc w:val="left"/>
      <w:pPr>
        <w:ind w:left="952" w:hanging="118"/>
      </w:pPr>
      <w:rPr>
        <w:rFonts w:hint="default"/>
        <w:lang w:val="zh-CN" w:eastAsia="zh-CN" w:bidi="zh-CN"/>
      </w:rPr>
    </w:lvl>
    <w:lvl w:ilvl="6" w:tentative="0">
      <w:start w:val="0"/>
      <w:numFmt w:val="bullet"/>
      <w:lvlText w:val="•"/>
      <w:lvlJc w:val="left"/>
      <w:pPr>
        <w:ind w:left="1138" w:hanging="118"/>
      </w:pPr>
      <w:rPr>
        <w:rFonts w:hint="default"/>
        <w:lang w:val="zh-CN" w:eastAsia="zh-CN" w:bidi="zh-CN"/>
      </w:rPr>
    </w:lvl>
    <w:lvl w:ilvl="7" w:tentative="0">
      <w:start w:val="0"/>
      <w:numFmt w:val="bullet"/>
      <w:lvlText w:val="•"/>
      <w:lvlJc w:val="left"/>
      <w:pPr>
        <w:ind w:left="1324" w:hanging="118"/>
      </w:pPr>
      <w:rPr>
        <w:rFonts w:hint="default"/>
        <w:lang w:val="zh-CN" w:eastAsia="zh-CN" w:bidi="zh-CN"/>
      </w:rPr>
    </w:lvl>
    <w:lvl w:ilvl="8" w:tentative="0">
      <w:start w:val="0"/>
      <w:numFmt w:val="bullet"/>
      <w:lvlText w:val="•"/>
      <w:lvlJc w:val="left"/>
      <w:pPr>
        <w:ind w:left="1511" w:hanging="118"/>
      </w:pPr>
      <w:rPr>
        <w:rFonts w:hint="default"/>
        <w:lang w:val="zh-CN" w:eastAsia="zh-CN" w:bidi="zh-CN"/>
      </w:rPr>
    </w:lvl>
  </w:abstractNum>
  <w:abstractNum w:abstractNumId="5">
    <w:nsid w:val="72183CF9"/>
    <w:multiLevelType w:val="multilevel"/>
    <w:tmpl w:val="72183CF9"/>
    <w:lvl w:ilvl="0" w:tentative="0">
      <w:start w:val="1"/>
      <w:numFmt w:val="decimal"/>
      <w:lvlText w:val="%1."/>
      <w:lvlJc w:val="left"/>
      <w:pPr>
        <w:ind w:left="18" w:hanging="111"/>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742" w:hanging="111"/>
      </w:pPr>
      <w:rPr>
        <w:rFonts w:hint="default"/>
        <w:lang w:val="zh-CN" w:eastAsia="zh-CN" w:bidi="zh-CN"/>
      </w:rPr>
    </w:lvl>
    <w:lvl w:ilvl="2" w:tentative="0">
      <w:start w:val="0"/>
      <w:numFmt w:val="bullet"/>
      <w:lvlText w:val="•"/>
      <w:lvlJc w:val="left"/>
      <w:pPr>
        <w:ind w:left="1465" w:hanging="111"/>
      </w:pPr>
      <w:rPr>
        <w:rFonts w:hint="default"/>
        <w:lang w:val="zh-CN" w:eastAsia="zh-CN" w:bidi="zh-CN"/>
      </w:rPr>
    </w:lvl>
    <w:lvl w:ilvl="3" w:tentative="0">
      <w:start w:val="0"/>
      <w:numFmt w:val="bullet"/>
      <w:lvlText w:val="•"/>
      <w:lvlJc w:val="left"/>
      <w:pPr>
        <w:ind w:left="2188" w:hanging="111"/>
      </w:pPr>
      <w:rPr>
        <w:rFonts w:hint="default"/>
        <w:lang w:val="zh-CN" w:eastAsia="zh-CN" w:bidi="zh-CN"/>
      </w:rPr>
    </w:lvl>
    <w:lvl w:ilvl="4" w:tentative="0">
      <w:start w:val="0"/>
      <w:numFmt w:val="bullet"/>
      <w:lvlText w:val="•"/>
      <w:lvlJc w:val="left"/>
      <w:pPr>
        <w:ind w:left="2911" w:hanging="111"/>
      </w:pPr>
      <w:rPr>
        <w:rFonts w:hint="default"/>
        <w:lang w:val="zh-CN" w:eastAsia="zh-CN" w:bidi="zh-CN"/>
      </w:rPr>
    </w:lvl>
    <w:lvl w:ilvl="5" w:tentative="0">
      <w:start w:val="0"/>
      <w:numFmt w:val="bullet"/>
      <w:lvlText w:val="•"/>
      <w:lvlJc w:val="left"/>
      <w:pPr>
        <w:ind w:left="3634" w:hanging="111"/>
      </w:pPr>
      <w:rPr>
        <w:rFonts w:hint="default"/>
        <w:lang w:val="zh-CN" w:eastAsia="zh-CN" w:bidi="zh-CN"/>
      </w:rPr>
    </w:lvl>
    <w:lvl w:ilvl="6" w:tentative="0">
      <w:start w:val="0"/>
      <w:numFmt w:val="bullet"/>
      <w:lvlText w:val="•"/>
      <w:lvlJc w:val="left"/>
      <w:pPr>
        <w:ind w:left="4356" w:hanging="111"/>
      </w:pPr>
      <w:rPr>
        <w:rFonts w:hint="default"/>
        <w:lang w:val="zh-CN" w:eastAsia="zh-CN" w:bidi="zh-CN"/>
      </w:rPr>
    </w:lvl>
    <w:lvl w:ilvl="7" w:tentative="0">
      <w:start w:val="0"/>
      <w:numFmt w:val="bullet"/>
      <w:lvlText w:val="•"/>
      <w:lvlJc w:val="left"/>
      <w:pPr>
        <w:ind w:left="5079" w:hanging="111"/>
      </w:pPr>
      <w:rPr>
        <w:rFonts w:hint="default"/>
        <w:lang w:val="zh-CN" w:eastAsia="zh-CN" w:bidi="zh-CN"/>
      </w:rPr>
    </w:lvl>
    <w:lvl w:ilvl="8" w:tentative="0">
      <w:start w:val="0"/>
      <w:numFmt w:val="bullet"/>
      <w:lvlText w:val="•"/>
      <w:lvlJc w:val="left"/>
      <w:pPr>
        <w:ind w:left="5802" w:hanging="111"/>
      </w:pPr>
      <w:rPr>
        <w:rFonts w:hint="default"/>
        <w:lang w:val="zh-CN" w:eastAsia="zh-CN" w:bidi="zh-CN"/>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hkNWVjMzk2Nzk2MTEyMWU3YjkyMjNiMzBjZDM0ZjAifQ=="/>
  </w:docVars>
  <w:rsids>
    <w:rsidRoot w:val="00000000"/>
    <w:rsid w:val="1FDA2FE3"/>
    <w:rsid w:val="49301F5C"/>
    <w:rsid w:val="777F43F8"/>
    <w:rsid w:val="7B7D2147"/>
    <w:rsid w:val="7C7274ED"/>
    <w:rsid w:val="7FCA13B4"/>
    <w:rsid w:val="979F9F66"/>
    <w:rsid w:val="BEFEF361"/>
    <w:rsid w:val="EFD6EF0B"/>
    <w:rsid w:val="FDFDB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 w:type="paragraph"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5860</Words>
  <Characters>5946</Characters>
  <TotalTime>74</TotalTime>
  <ScaleCrop>false</ScaleCrop>
  <LinksUpToDate>false</LinksUpToDate>
  <CharactersWithSpaces>6093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2023-09-08T15:34:00Z</dcterms:created>
  <dc:creator>admin</dc:creator>
  <cp:lastModifiedBy>韩浩文</cp:lastModifiedBy>
  <cp:lastPrinted>2023-09-09T03:37:00Z</cp:lastPrinted>
  <dcterms:modified xsi:type="dcterms:W3CDTF">2023-09-08T20:13:51Z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WPS 表格</vt:lpwstr>
  </property>
  <property fmtid="{D5CDD505-2E9C-101B-9397-08002B2CF9AE}" pid="4" name="LastSaved">
    <vt:filetime>2023-09-07T00:00:00Z</vt:filetime>
  </property>
  <property fmtid="{D5CDD505-2E9C-101B-9397-08002B2CF9AE}" pid="5" name="KSOProductBuildVer">
    <vt:lpwstr>2052-11.8.2.10337</vt:lpwstr>
  </property>
  <property fmtid="{D5CDD505-2E9C-101B-9397-08002B2CF9AE}" pid="6" name="ICV">
    <vt:lpwstr>03E81DFA292F4318A6192BC79B898C70</vt:lpwstr>
  </property>
</Properties>
</file>